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rPr>
          <w:rFonts w:ascii="Times New Roman"/>
          <w:sz w:val="20"/>
        </w:rPr>
      </w:pPr>
    </w:p>
    <w:p>
      <w:pPr>
        <w:pStyle w:val="10"/>
        <w:ind w:left="0"/>
        <w:rPr>
          <w:rFonts w:ascii="Times New Roman"/>
          <w:sz w:val="20"/>
        </w:rPr>
      </w:pPr>
    </w:p>
    <w:p>
      <w:pPr>
        <w:pStyle w:val="10"/>
        <w:spacing w:before="2"/>
        <w:ind w:left="0"/>
        <w:rPr>
          <w:rFonts w:ascii="Times New Roman"/>
          <w:sz w:val="25"/>
        </w:rPr>
      </w:pPr>
    </w:p>
    <w:p>
      <w:pPr>
        <w:spacing w:before="0" w:line="921" w:lineRule="exact"/>
        <w:ind w:left="1912" w:right="1912" w:firstLine="0"/>
        <w:jc w:val="center"/>
        <w:rPr>
          <w:rFonts w:hint="eastAsia" w:ascii="黑体" w:eastAsia="黑体"/>
          <w:b/>
          <w:sz w:val="72"/>
        </w:rPr>
      </w:pPr>
      <w:r>
        <w:rPr>
          <w:rFonts w:hint="eastAsia" w:ascii="黑体" w:eastAsia="黑体"/>
          <w:b/>
          <w:sz w:val="72"/>
        </w:rPr>
        <w:t>竞争性磋商文件</w:t>
      </w:r>
    </w:p>
    <w:p>
      <w:pPr>
        <w:spacing w:before="543"/>
        <w:ind w:left="1912" w:right="1909" w:firstLine="0"/>
        <w:jc w:val="center"/>
        <w:rPr>
          <w:rFonts w:hint="default" w:ascii="黑体" w:eastAsia="黑体"/>
          <w:b/>
          <w:sz w:val="32"/>
          <w:lang w:val="en-US"/>
        </w:rPr>
      </w:pPr>
      <w:r>
        <w:rPr>
          <w:rFonts w:hint="eastAsia" w:ascii="黑体" w:eastAsia="黑体"/>
          <w:b/>
          <w:sz w:val="32"/>
        </w:rPr>
        <w:t>项目编号：</w:t>
      </w:r>
      <w:r>
        <w:rPr>
          <w:rFonts w:hint="eastAsia" w:ascii="黑体" w:hAnsi="宋体" w:eastAsia="黑体" w:cs="宋体"/>
          <w:b/>
          <w:sz w:val="32"/>
          <w:lang w:val="en-US" w:eastAsia="zh-CN"/>
        </w:rPr>
        <w:t>JSSYZB-</w:t>
      </w:r>
      <w:r>
        <w:rPr>
          <w:rFonts w:hint="eastAsia" w:ascii="黑体" w:eastAsia="黑体" w:cs="宋体"/>
          <w:b/>
          <w:sz w:val="32"/>
          <w:lang w:val="en-US" w:eastAsia="zh-CN"/>
        </w:rPr>
        <w:t>2023-</w:t>
      </w:r>
      <w:r>
        <w:rPr>
          <w:rFonts w:hint="eastAsia" w:ascii="黑体" w:hAnsi="宋体" w:eastAsia="黑体" w:cs="宋体"/>
          <w:b/>
          <w:sz w:val="32"/>
          <w:lang w:val="en-US" w:eastAsia="zh-CN"/>
        </w:rPr>
        <w:t>0</w:t>
      </w:r>
      <w:r>
        <w:rPr>
          <w:rFonts w:hint="eastAsia" w:ascii="黑体" w:eastAsia="黑体" w:cs="宋体"/>
          <w:b/>
          <w:sz w:val="32"/>
          <w:lang w:val="en-US" w:eastAsia="zh-CN"/>
        </w:rPr>
        <w:t>13</w:t>
      </w:r>
    </w:p>
    <w:p>
      <w:pPr>
        <w:pStyle w:val="10"/>
        <w:ind w:left="0"/>
        <w:rPr>
          <w:rFonts w:ascii="黑体"/>
          <w:b/>
          <w:sz w:val="32"/>
        </w:rPr>
      </w:pPr>
    </w:p>
    <w:p>
      <w:pPr>
        <w:pStyle w:val="10"/>
        <w:ind w:left="0"/>
        <w:rPr>
          <w:rFonts w:hint="eastAsia" w:ascii="黑体" w:eastAsia="宋体"/>
          <w:b/>
          <w:sz w:val="32"/>
          <w:lang w:val="en-US" w:eastAsia="zh-CN"/>
        </w:rPr>
      </w:pPr>
    </w:p>
    <w:p>
      <w:pPr>
        <w:pStyle w:val="10"/>
        <w:ind w:left="0"/>
        <w:rPr>
          <w:rFonts w:ascii="黑体"/>
          <w:b/>
          <w:sz w:val="32"/>
        </w:rPr>
      </w:pPr>
    </w:p>
    <w:p>
      <w:pPr>
        <w:spacing w:before="217" w:line="364" w:lineRule="auto"/>
        <w:ind w:left="2850" w:leftChars="200" w:right="111" w:hanging="2410" w:hangingChars="600"/>
        <w:jc w:val="left"/>
        <w:rPr>
          <w:rFonts w:hint="eastAsia" w:ascii="黑体" w:eastAsia="黑体" w:cs="宋体"/>
          <w:b/>
          <w:spacing w:val="-20"/>
          <w:sz w:val="44"/>
          <w:lang w:val="en-US" w:eastAsia="zh-CN"/>
        </w:rPr>
      </w:pPr>
      <w:r>
        <w:rPr>
          <w:rFonts w:hint="eastAsia" w:ascii="黑体" w:eastAsia="黑体"/>
          <w:b/>
          <w:spacing w:val="-20"/>
          <w:sz w:val="44"/>
        </w:rPr>
        <w:t>项目名称：</w:t>
      </w:r>
      <w:r>
        <w:rPr>
          <w:rFonts w:hint="eastAsia" w:ascii="黑体" w:eastAsia="黑体" w:cs="宋体"/>
          <w:b/>
          <w:spacing w:val="-20"/>
          <w:sz w:val="44"/>
          <w:lang w:val="en-US" w:eastAsia="zh-CN"/>
        </w:rPr>
        <w:t>雨中岱山校区教学楼主出入口雨棚新建及教学楼原有雨棚改造项目</w:t>
      </w: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ind w:left="0"/>
        <w:rPr>
          <w:rFonts w:ascii="黑体"/>
          <w:b/>
          <w:sz w:val="44"/>
        </w:rPr>
      </w:pPr>
    </w:p>
    <w:p>
      <w:pPr>
        <w:pStyle w:val="10"/>
        <w:spacing w:before="11"/>
        <w:ind w:left="0"/>
        <w:rPr>
          <w:rFonts w:ascii="黑体"/>
          <w:b/>
          <w:sz w:val="46"/>
        </w:rPr>
      </w:pPr>
    </w:p>
    <w:p>
      <w:pPr>
        <w:spacing w:before="0" w:line="364" w:lineRule="auto"/>
        <w:ind w:right="1916"/>
        <w:jc w:val="center"/>
        <w:rPr>
          <w:rFonts w:hint="eastAsia" w:ascii="黑体" w:eastAsia="黑体"/>
          <w:spacing w:val="-2"/>
          <w:sz w:val="44"/>
          <w:lang w:val="en-US" w:eastAsia="zh-CN"/>
        </w:rPr>
      </w:pPr>
      <w:r>
        <w:rPr>
          <w:rFonts w:hint="eastAsia" w:ascii="黑体" w:eastAsia="黑体"/>
          <w:spacing w:val="-2"/>
          <w:sz w:val="44"/>
          <w:lang w:val="en-US" w:eastAsia="zh-CN"/>
        </w:rPr>
        <w:t xml:space="preserve">        </w:t>
      </w:r>
      <w:r>
        <w:rPr>
          <w:rFonts w:hint="eastAsia" w:ascii="黑体" w:eastAsia="黑体"/>
          <w:spacing w:val="-2"/>
          <w:sz w:val="44"/>
        </w:rPr>
        <w:t>江苏</w:t>
      </w:r>
      <w:r>
        <w:rPr>
          <w:rFonts w:hint="eastAsia" w:ascii="黑体" w:eastAsia="黑体"/>
          <w:spacing w:val="-2"/>
          <w:sz w:val="44"/>
          <w:lang w:val="en-US" w:eastAsia="zh-CN"/>
        </w:rPr>
        <w:t xml:space="preserve">顺宇工程咨询管理有限公司 </w:t>
      </w:r>
    </w:p>
    <w:p>
      <w:pPr>
        <w:spacing w:before="0" w:line="364" w:lineRule="auto"/>
        <w:ind w:right="1916"/>
        <w:jc w:val="center"/>
        <w:rPr>
          <w:rFonts w:hint="eastAsia" w:ascii="黑体" w:eastAsia="黑体"/>
          <w:sz w:val="44"/>
        </w:rPr>
      </w:pPr>
      <w:r>
        <w:rPr>
          <w:rFonts w:hint="eastAsia" w:ascii="黑体" w:eastAsia="黑体"/>
          <w:sz w:val="44"/>
          <w:lang w:val="en-US" w:eastAsia="zh-CN"/>
        </w:rPr>
        <w:t xml:space="preserve">      </w:t>
      </w:r>
      <w:r>
        <w:rPr>
          <w:rFonts w:hint="eastAsia" w:ascii="黑体" w:eastAsia="黑体"/>
          <w:sz w:val="44"/>
        </w:rPr>
        <w:t>2</w:t>
      </w:r>
      <w:r>
        <w:rPr>
          <w:rFonts w:hint="eastAsia" w:ascii="黑体" w:eastAsia="黑体"/>
          <w:sz w:val="44"/>
          <w:lang w:eastAsia="zh-CN"/>
        </w:rPr>
        <w:t>02</w:t>
      </w:r>
      <w:r>
        <w:rPr>
          <w:rFonts w:hint="eastAsia" w:ascii="黑体" w:eastAsia="黑体"/>
          <w:sz w:val="44"/>
          <w:lang w:val="en-US" w:eastAsia="zh-CN"/>
        </w:rPr>
        <w:t>3</w:t>
      </w:r>
      <w:r>
        <w:rPr>
          <w:rFonts w:hint="eastAsia" w:ascii="黑体" w:eastAsia="黑体"/>
          <w:spacing w:val="-73"/>
          <w:sz w:val="44"/>
        </w:rPr>
        <w:t xml:space="preserve"> 年 </w:t>
      </w:r>
      <w:r>
        <w:rPr>
          <w:rFonts w:hint="eastAsia" w:ascii="黑体" w:eastAsia="黑体"/>
          <w:spacing w:val="-73"/>
          <w:sz w:val="44"/>
          <w:lang w:val="en-US" w:eastAsia="zh-CN"/>
        </w:rPr>
        <w:t xml:space="preserve">2 </w:t>
      </w:r>
      <w:r>
        <w:rPr>
          <w:rFonts w:hint="eastAsia" w:ascii="黑体" w:eastAsia="黑体"/>
          <w:spacing w:val="-56"/>
          <w:sz w:val="44"/>
        </w:rPr>
        <w:t>月</w:t>
      </w:r>
    </w:p>
    <w:p>
      <w:pPr>
        <w:spacing w:after="0" w:line="364" w:lineRule="auto"/>
        <w:jc w:val="center"/>
        <w:rPr>
          <w:rFonts w:hint="eastAsia" w:ascii="黑体" w:eastAsia="黑体"/>
          <w:sz w:val="44"/>
        </w:rPr>
        <w:sectPr>
          <w:type w:val="continuous"/>
          <w:pgSz w:w="11910" w:h="16840"/>
          <w:pgMar w:top="998" w:right="998" w:bottom="1281" w:left="1100" w:header="0" w:footer="811" w:gutter="0"/>
          <w:cols w:space="0" w:num="1"/>
          <w:rtlGutter w:val="0"/>
          <w:docGrid w:linePitch="0" w:charSpace="0"/>
        </w:sectPr>
      </w:pPr>
    </w:p>
    <w:p>
      <w:pPr>
        <w:spacing w:before="24"/>
        <w:ind w:left="1912" w:right="1913" w:firstLine="0"/>
        <w:jc w:val="center"/>
        <w:rPr>
          <w:sz w:val="44"/>
        </w:rPr>
      </w:pPr>
    </w:p>
    <w:p>
      <w:pPr>
        <w:spacing w:before="24"/>
        <w:ind w:left="1912" w:right="1913" w:firstLine="0"/>
        <w:jc w:val="center"/>
        <w:rPr>
          <w:sz w:val="44"/>
        </w:rPr>
      </w:pPr>
      <w:r>
        <w:rPr>
          <w:sz w:val="44"/>
        </w:rPr>
        <w:t>目录</w:t>
      </w:r>
    </w:p>
    <w:sdt>
      <w:sdtPr>
        <w:rPr>
          <w:rFonts w:ascii="宋体" w:hAnsi="宋体" w:eastAsia="宋体" w:cs="宋体"/>
          <w:sz w:val="21"/>
          <w:szCs w:val="22"/>
          <w:lang w:val="zh-CN" w:eastAsia="zh-CN" w:bidi="zh-CN"/>
        </w:rPr>
        <w:id w:val="147457658"/>
        <w15:color w:val="DBDBDB"/>
        <w:docPartObj>
          <w:docPartGallery w:val="Table of Contents"/>
          <w:docPartUnique/>
        </w:docPartObj>
      </w:sdtPr>
      <w:sdtEndPr>
        <w:rPr>
          <w:rFonts w:ascii="Times New Roman" w:hAnsi="宋体" w:eastAsia="Times New Roman" w:cs="宋体"/>
          <w:sz w:val="22"/>
          <w:szCs w:val="22"/>
          <w:lang w:val="zh-CN" w:eastAsia="zh-CN" w:bidi="zh-CN"/>
        </w:rPr>
      </w:sdtEndPr>
      <w:sdtContent>
        <w:p>
          <w:pPr>
            <w:spacing w:before="0" w:beforeLines="0" w:after="0" w:afterLines="0" w:line="240" w:lineRule="auto"/>
            <w:ind w:left="0" w:leftChars="0" w:right="0" w:rightChars="0" w:firstLine="0" w:firstLineChars="0"/>
            <w:jc w:val="center"/>
          </w:pPr>
        </w:p>
        <w:p>
          <w:pPr>
            <w:pStyle w:val="28"/>
            <w:tabs>
              <w:tab w:val="right" w:leader="dot" w:pos="9812"/>
            </w:tabs>
          </w:pPr>
          <w:r>
            <w:rPr>
              <w:rFonts w:ascii="Times New Roman" w:eastAsia="Times New Roman"/>
            </w:rPr>
            <w:fldChar w:fldCharType="begin"/>
          </w:r>
          <w:r>
            <w:rPr>
              <w:rFonts w:ascii="Times New Roman" w:eastAsia="Times New Roman"/>
            </w:rPr>
            <w:instrText xml:space="preserve">TOC \o "1-1" \h \u </w:instrText>
          </w:r>
          <w:r>
            <w:rPr>
              <w:rFonts w:ascii="Times New Roman" w:eastAsia="Times New Roman"/>
            </w:rPr>
            <w:fldChar w:fldCharType="separate"/>
          </w:r>
          <w:r>
            <w:rPr>
              <w:rFonts w:ascii="Times New Roman" w:eastAsia="Times New Roman"/>
            </w:rPr>
            <w:fldChar w:fldCharType="begin"/>
          </w:r>
          <w:r>
            <w:rPr>
              <w:rFonts w:ascii="Times New Roman" w:eastAsia="Times New Roman"/>
            </w:rPr>
            <w:instrText xml:space="preserve"> HYPERLINK \l _Toc2135 </w:instrText>
          </w:r>
          <w:r>
            <w:rPr>
              <w:rFonts w:ascii="Times New Roman" w:eastAsia="Times New Roman"/>
            </w:rPr>
            <w:fldChar w:fldCharType="separate"/>
          </w:r>
          <w:r>
            <w:t>第一章 竞争性磋商邀请</w:t>
          </w:r>
          <w:r>
            <w:tab/>
          </w:r>
          <w:r>
            <w:fldChar w:fldCharType="begin"/>
          </w:r>
          <w:r>
            <w:instrText xml:space="preserve"> PAGEREF _Toc2135 \h </w:instrText>
          </w:r>
          <w:r>
            <w:fldChar w:fldCharType="separate"/>
          </w:r>
          <w:r>
            <w:t>2</w:t>
          </w:r>
          <w:r>
            <w:fldChar w:fldCharType="end"/>
          </w:r>
          <w:r>
            <w:rPr>
              <w:rFonts w:ascii="Times New Roman" w:eastAsia="Times New Roman"/>
            </w:rPr>
            <w:fldChar w:fldCharType="end"/>
          </w:r>
        </w:p>
        <w:p>
          <w:pPr>
            <w:pStyle w:val="28"/>
            <w:tabs>
              <w:tab w:val="right" w:leader="dot" w:pos="9812"/>
            </w:tabs>
          </w:pPr>
          <w:r>
            <w:rPr>
              <w:rFonts w:ascii="Times New Roman" w:eastAsia="Times New Roman"/>
            </w:rPr>
            <w:fldChar w:fldCharType="begin"/>
          </w:r>
          <w:r>
            <w:rPr>
              <w:rFonts w:ascii="Times New Roman" w:eastAsia="Times New Roman"/>
            </w:rPr>
            <w:instrText xml:space="preserve"> HYPERLINK \l _Toc25499 </w:instrText>
          </w:r>
          <w:r>
            <w:rPr>
              <w:rFonts w:ascii="Times New Roman" w:eastAsia="Times New Roman"/>
            </w:rPr>
            <w:fldChar w:fldCharType="separate"/>
          </w:r>
          <w:r>
            <w:t>第二章 竞争性磋商须知</w:t>
          </w:r>
          <w:r>
            <w:tab/>
          </w:r>
          <w:r>
            <w:fldChar w:fldCharType="begin"/>
          </w:r>
          <w:r>
            <w:instrText xml:space="preserve"> PAGEREF _Toc25499 \h </w:instrText>
          </w:r>
          <w:r>
            <w:fldChar w:fldCharType="separate"/>
          </w:r>
          <w:r>
            <w:t>6</w:t>
          </w:r>
          <w:r>
            <w:fldChar w:fldCharType="end"/>
          </w:r>
          <w:r>
            <w:rPr>
              <w:rFonts w:ascii="Times New Roman" w:eastAsia="Times New Roman"/>
            </w:rPr>
            <w:fldChar w:fldCharType="end"/>
          </w:r>
        </w:p>
        <w:p>
          <w:pPr>
            <w:pStyle w:val="28"/>
            <w:tabs>
              <w:tab w:val="right" w:leader="dot" w:pos="9812"/>
            </w:tabs>
            <w:rPr>
              <w:rFonts w:hint="eastAsia" w:eastAsia="宋体"/>
              <w:lang w:val="en-US" w:eastAsia="zh-CN"/>
            </w:rPr>
          </w:pPr>
          <w:r>
            <w:rPr>
              <w:rFonts w:ascii="Times New Roman" w:eastAsia="Times New Roman"/>
            </w:rPr>
            <w:fldChar w:fldCharType="begin"/>
          </w:r>
          <w:r>
            <w:rPr>
              <w:rFonts w:ascii="Times New Roman" w:eastAsia="Times New Roman"/>
            </w:rPr>
            <w:instrText xml:space="preserve"> HYPERLINK \l _Toc15553 </w:instrText>
          </w:r>
          <w:r>
            <w:rPr>
              <w:rFonts w:ascii="Times New Roman" w:eastAsia="Times New Roman"/>
            </w:rPr>
            <w:fldChar w:fldCharType="separate"/>
          </w:r>
          <w:r>
            <w:t>第三章 评分标准</w:t>
          </w:r>
          <w:r>
            <w:tab/>
          </w:r>
          <w:r>
            <w:rPr>
              <w:rFonts w:hint="eastAsia" w:eastAsia="宋体"/>
              <w:lang w:val="en-US" w:eastAsia="zh-CN"/>
            </w:rPr>
            <w:t>1</w:t>
          </w:r>
          <w:r>
            <w:rPr>
              <w:rFonts w:ascii="Times New Roman" w:eastAsia="Times New Roman"/>
            </w:rPr>
            <w:fldChar w:fldCharType="end"/>
          </w:r>
          <w:r>
            <w:rPr>
              <w:rFonts w:hint="eastAsia" w:ascii="Times New Roman" w:eastAsia="宋体"/>
              <w:lang w:val="en-US" w:eastAsia="zh-CN"/>
            </w:rPr>
            <w:t>6</w:t>
          </w:r>
        </w:p>
        <w:p>
          <w:pPr>
            <w:pStyle w:val="28"/>
            <w:tabs>
              <w:tab w:val="right" w:leader="dot" w:pos="9812"/>
            </w:tabs>
            <w:rPr>
              <w:rFonts w:hint="eastAsia" w:eastAsia="宋体"/>
              <w:lang w:val="en-US" w:eastAsia="zh-CN"/>
            </w:rPr>
          </w:pPr>
          <w:r>
            <w:rPr>
              <w:rFonts w:ascii="Times New Roman" w:eastAsia="Times New Roman"/>
            </w:rPr>
            <w:fldChar w:fldCharType="begin"/>
          </w:r>
          <w:r>
            <w:rPr>
              <w:rFonts w:ascii="Times New Roman" w:eastAsia="Times New Roman"/>
            </w:rPr>
            <w:instrText xml:space="preserve"> HYPERLINK \l _Toc8428 </w:instrText>
          </w:r>
          <w:r>
            <w:rPr>
              <w:rFonts w:ascii="Times New Roman" w:eastAsia="Times New Roman"/>
            </w:rPr>
            <w:fldChar w:fldCharType="separate"/>
          </w:r>
          <w:r>
            <w:t xml:space="preserve">第四章 </w:t>
          </w:r>
          <w:r>
            <w:rPr>
              <w:rFonts w:hint="eastAsia" w:eastAsia="宋体"/>
              <w:lang w:val="en-US" w:eastAsia="zh-CN"/>
            </w:rPr>
            <w:t>采购需求</w:t>
          </w:r>
          <w:r>
            <w:tab/>
          </w:r>
          <w:r>
            <w:rPr>
              <w:rFonts w:hint="eastAsia" w:eastAsia="宋体"/>
              <w:lang w:val="en-US" w:eastAsia="zh-CN"/>
            </w:rPr>
            <w:t>1</w:t>
          </w:r>
          <w:r>
            <w:rPr>
              <w:rFonts w:ascii="Times New Roman" w:eastAsia="Times New Roman"/>
            </w:rPr>
            <w:fldChar w:fldCharType="end"/>
          </w:r>
          <w:r>
            <w:rPr>
              <w:rFonts w:hint="eastAsia" w:ascii="Times New Roman" w:eastAsia="宋体"/>
              <w:lang w:val="en-US" w:eastAsia="zh-CN"/>
            </w:rPr>
            <w:t>9</w:t>
          </w:r>
        </w:p>
        <w:p>
          <w:pPr>
            <w:pStyle w:val="28"/>
            <w:tabs>
              <w:tab w:val="right" w:leader="dot" w:pos="9812"/>
            </w:tabs>
            <w:rPr>
              <w:rFonts w:hint="default" w:ascii="Times New Roman" w:eastAsia="宋体"/>
              <w:lang w:val="en-US" w:eastAsia="zh-CN"/>
            </w:rPr>
          </w:pPr>
          <w:r>
            <w:rPr>
              <w:rFonts w:ascii="Times New Roman" w:eastAsia="Times New Roman"/>
            </w:rPr>
            <w:fldChar w:fldCharType="begin"/>
          </w:r>
          <w:r>
            <w:rPr>
              <w:rFonts w:ascii="Times New Roman" w:eastAsia="Times New Roman"/>
            </w:rPr>
            <w:instrText xml:space="preserve"> HYPERLINK \l _Toc8428 </w:instrText>
          </w:r>
          <w:r>
            <w:rPr>
              <w:rFonts w:ascii="Times New Roman" w:eastAsia="Times New Roman"/>
            </w:rPr>
            <w:fldChar w:fldCharType="separate"/>
          </w:r>
          <w:r>
            <w:t>第</w:t>
          </w:r>
          <w:r>
            <w:rPr>
              <w:rFonts w:hint="eastAsia" w:eastAsia="宋体"/>
              <w:lang w:val="en-US" w:eastAsia="zh-CN"/>
            </w:rPr>
            <w:t>五</w:t>
          </w:r>
          <w:r>
            <w:t>章 工程量清单编制说明及工程量清单清单编制说明</w:t>
          </w:r>
          <w:r>
            <w:tab/>
          </w:r>
          <w:r>
            <w:rPr>
              <w:rFonts w:ascii="Times New Roman" w:eastAsia="Times New Roman"/>
            </w:rPr>
            <w:fldChar w:fldCharType="end"/>
          </w:r>
          <w:r>
            <w:rPr>
              <w:rFonts w:hint="eastAsia" w:ascii="Times New Roman" w:eastAsia="宋体"/>
              <w:lang w:val="en-US" w:eastAsia="zh-CN"/>
            </w:rPr>
            <w:t>20</w:t>
          </w:r>
        </w:p>
        <w:p>
          <w:pPr>
            <w:pStyle w:val="28"/>
            <w:tabs>
              <w:tab w:val="right" w:leader="dot" w:pos="9812"/>
            </w:tabs>
            <w:rPr>
              <w:rFonts w:hint="eastAsia" w:eastAsia="宋体"/>
              <w:lang w:val="en-US" w:eastAsia="zh-CN"/>
            </w:rPr>
          </w:pPr>
          <w:r>
            <w:rPr>
              <w:rFonts w:ascii="Times New Roman" w:eastAsia="Times New Roman"/>
            </w:rPr>
            <w:fldChar w:fldCharType="begin"/>
          </w:r>
          <w:r>
            <w:rPr>
              <w:rFonts w:ascii="Times New Roman" w:eastAsia="Times New Roman"/>
            </w:rPr>
            <w:instrText xml:space="preserve"> HYPERLINK \l _Toc21574 </w:instrText>
          </w:r>
          <w:r>
            <w:rPr>
              <w:rFonts w:ascii="Times New Roman" w:eastAsia="Times New Roman"/>
            </w:rPr>
            <w:fldChar w:fldCharType="separate"/>
          </w:r>
          <w:r>
            <w:t>第</w:t>
          </w:r>
          <w:r>
            <w:rPr>
              <w:rFonts w:hint="eastAsia" w:eastAsia="宋体"/>
              <w:lang w:val="en-US" w:eastAsia="zh-CN"/>
            </w:rPr>
            <w:t>六</w:t>
          </w:r>
          <w:r>
            <w:t>章 合同草案条款</w:t>
          </w:r>
          <w:r>
            <w:tab/>
          </w:r>
          <w:r>
            <w:rPr>
              <w:rFonts w:hint="eastAsia" w:eastAsia="宋体"/>
              <w:lang w:val="en-US" w:eastAsia="zh-CN"/>
            </w:rPr>
            <w:t>2</w:t>
          </w:r>
          <w:r>
            <w:rPr>
              <w:rFonts w:ascii="Times New Roman" w:eastAsia="Times New Roman"/>
            </w:rPr>
            <w:fldChar w:fldCharType="end"/>
          </w:r>
          <w:r>
            <w:rPr>
              <w:rFonts w:hint="eastAsia" w:ascii="Times New Roman" w:eastAsia="宋体"/>
              <w:lang w:val="en-US" w:eastAsia="zh-CN"/>
            </w:rPr>
            <w:t>1</w:t>
          </w:r>
        </w:p>
        <w:p>
          <w:pPr>
            <w:pStyle w:val="28"/>
            <w:tabs>
              <w:tab w:val="right" w:leader="dot" w:pos="9812"/>
            </w:tabs>
            <w:rPr>
              <w:rFonts w:hint="eastAsia" w:eastAsia="宋体"/>
              <w:lang w:val="en-US" w:eastAsia="zh-CN"/>
            </w:rPr>
          </w:pPr>
          <w:r>
            <w:rPr>
              <w:rFonts w:ascii="Times New Roman" w:eastAsia="Times New Roman"/>
            </w:rPr>
            <w:fldChar w:fldCharType="begin"/>
          </w:r>
          <w:r>
            <w:rPr>
              <w:rFonts w:ascii="Times New Roman" w:eastAsia="Times New Roman"/>
            </w:rPr>
            <w:instrText xml:space="preserve"> HYPERLINK \l _Toc20116 </w:instrText>
          </w:r>
          <w:r>
            <w:rPr>
              <w:rFonts w:ascii="Times New Roman" w:eastAsia="Times New Roman"/>
            </w:rPr>
            <w:fldChar w:fldCharType="separate"/>
          </w:r>
          <w:r>
            <w:t>第</w:t>
          </w:r>
          <w:r>
            <w:rPr>
              <w:rFonts w:hint="eastAsia" w:eastAsia="宋体"/>
              <w:lang w:val="en-US" w:eastAsia="zh-CN"/>
            </w:rPr>
            <w:t>七</w:t>
          </w:r>
          <w:r>
            <w:t>章 响应文件格式及附件</w:t>
          </w:r>
          <w:r>
            <w:tab/>
          </w:r>
          <w:r>
            <w:rPr>
              <w:rFonts w:hint="eastAsia" w:eastAsia="宋体"/>
              <w:lang w:val="en-US" w:eastAsia="zh-CN"/>
            </w:rPr>
            <w:t>6</w:t>
          </w:r>
          <w:r>
            <w:rPr>
              <w:rFonts w:ascii="Times New Roman" w:eastAsia="Times New Roman"/>
            </w:rPr>
            <w:fldChar w:fldCharType="end"/>
          </w:r>
          <w:r>
            <w:rPr>
              <w:rFonts w:hint="eastAsia" w:ascii="Times New Roman" w:eastAsia="宋体"/>
              <w:lang w:val="en-US" w:eastAsia="zh-CN"/>
            </w:rPr>
            <w:t>9</w:t>
          </w:r>
        </w:p>
        <w:p>
          <w:pPr>
            <w:pStyle w:val="28"/>
            <w:tabs>
              <w:tab w:val="right" w:pos="2400"/>
              <w:tab w:val="right" w:leader="dot" w:pos="9812"/>
            </w:tabs>
          </w:pPr>
        </w:p>
        <w:p>
          <w:pPr>
            <w:spacing w:after="0"/>
            <w:rPr>
              <w:rFonts w:ascii="Times New Roman" w:eastAsia="Times New Roman"/>
            </w:rPr>
            <w:sectPr>
              <w:footerReference r:id="rId5" w:type="default"/>
              <w:pgSz w:w="11910" w:h="16840"/>
              <w:pgMar w:top="998" w:right="998" w:bottom="1281" w:left="1100" w:header="0" w:footer="811" w:gutter="0"/>
              <w:pgNumType w:fmt="decimal" w:start="1"/>
              <w:cols w:space="0" w:num="1"/>
              <w:rtlGutter w:val="0"/>
              <w:docGrid w:linePitch="0" w:charSpace="0"/>
            </w:sectPr>
          </w:pPr>
          <w:r>
            <w:rPr>
              <w:rFonts w:ascii="Times New Roman" w:eastAsia="Times New Roman"/>
            </w:rPr>
            <w:fldChar w:fldCharType="end"/>
          </w:r>
        </w:p>
      </w:sdtContent>
    </w:sdt>
    <w:p>
      <w:pPr>
        <w:pStyle w:val="3"/>
        <w:jc w:val="center"/>
        <w:outlineLvl w:val="0"/>
      </w:pPr>
      <w:bookmarkStart w:id="0" w:name="第一章 竞争性磋商邀请"/>
      <w:bookmarkEnd w:id="0"/>
      <w:bookmarkStart w:id="1" w:name="_Toc2135"/>
      <w:r>
        <w:t>第一章 竞争性磋商邀请</w:t>
      </w:r>
      <w:bookmarkEnd w:id="1"/>
    </w:p>
    <w:p>
      <w:pPr>
        <w:pStyle w:val="8"/>
        <w:spacing w:line="374" w:lineRule="auto"/>
        <w:ind w:left="455" w:right="388" w:firstLine="240"/>
        <w:outlineLvl w:val="9"/>
        <w:rPr>
          <w:rFonts w:hint="eastAsia" w:ascii="宋体" w:hAnsi="宋体" w:eastAsia="宋体" w:cs="宋体"/>
          <w:lang w:val="en-US" w:eastAsia="zh-CN"/>
        </w:rPr>
      </w:pPr>
    </w:p>
    <w:p>
      <w:pPr>
        <w:pStyle w:val="8"/>
        <w:spacing w:line="374" w:lineRule="auto"/>
        <w:ind w:left="0" w:leftChars="0" w:right="388" w:firstLine="480" w:firstLineChars="200"/>
        <w:rPr>
          <w:rFonts w:hint="eastAsia" w:ascii="宋体" w:hAnsi="宋体" w:eastAsia="宋体" w:cs="宋体"/>
          <w:lang w:val="en-US" w:eastAsia="zh-CN"/>
        </w:rPr>
      </w:pPr>
      <w:r>
        <w:rPr>
          <w:rFonts w:hint="eastAsia" w:ascii="宋体" w:hAnsi="宋体" w:eastAsia="宋体" w:cs="宋体"/>
          <w:lang w:val="en-US" w:eastAsia="zh-CN"/>
        </w:rPr>
        <w:t>江苏顺宇工程咨询管理有限公司受</w:t>
      </w:r>
      <w:r>
        <w:rPr>
          <w:rFonts w:hint="eastAsia" w:cs="宋体"/>
          <w:lang w:val="en-US" w:eastAsia="zh-CN"/>
        </w:rPr>
        <w:t>南京市雨花台中学岱山校区</w:t>
      </w:r>
      <w:r>
        <w:rPr>
          <w:rFonts w:hint="eastAsia" w:ascii="宋体" w:hAnsi="宋体" w:eastAsia="宋体" w:cs="宋体"/>
          <w:lang w:val="en-US" w:eastAsia="zh-CN"/>
        </w:rPr>
        <w:t>的委托，对</w:t>
      </w:r>
      <w:r>
        <w:rPr>
          <w:rFonts w:hint="eastAsia" w:cs="宋体"/>
          <w:lang w:val="en-US" w:eastAsia="zh-CN"/>
        </w:rPr>
        <w:t>雨中岱山校区教学楼主出入口雨棚新建及教学楼原有雨棚改造项目</w:t>
      </w:r>
      <w:r>
        <w:rPr>
          <w:rFonts w:hint="eastAsia" w:ascii="宋体" w:hAnsi="宋体" w:eastAsia="宋体" w:cs="宋体"/>
          <w:lang w:val="en-US" w:eastAsia="zh-CN"/>
        </w:rPr>
        <w:t>进行竞争性磋商采购，特邀请合格的供应商前来响应和磋商。</w:t>
      </w:r>
    </w:p>
    <w:p>
      <w:pPr>
        <w:pStyle w:val="10"/>
        <w:spacing w:before="10"/>
        <w:ind w:left="0"/>
        <w:rPr>
          <w:b/>
          <w:sz w:val="24"/>
        </w:rPr>
      </w:pPr>
    </w:p>
    <w:p>
      <w:pPr>
        <w:pStyle w:val="8"/>
        <w:numPr>
          <w:ilvl w:val="0"/>
          <w:numId w:val="0"/>
        </w:numPr>
        <w:spacing w:before="115"/>
        <w:ind w:right="0" w:rightChars="0"/>
        <w:rPr>
          <w:b/>
          <w:bCs/>
        </w:rPr>
      </w:pPr>
      <w:r>
        <w:rPr>
          <w:rFonts w:hint="eastAsia"/>
          <w:b/>
          <w:bCs/>
          <w:lang w:val="en-US" w:eastAsia="zh-CN"/>
        </w:rPr>
        <w:t>一、</w:t>
      </w:r>
      <w:r>
        <w:rPr>
          <w:b/>
          <w:bCs/>
        </w:rPr>
        <w:t>项目基本情况</w:t>
      </w:r>
    </w:p>
    <w:p>
      <w:pPr>
        <w:pStyle w:val="8"/>
        <w:numPr>
          <w:ilvl w:val="0"/>
          <w:numId w:val="0"/>
        </w:numPr>
        <w:spacing w:before="115"/>
        <w:ind w:right="0" w:rightChars="0"/>
        <w:rPr>
          <w:rFonts w:hint="eastAsia" w:eastAsia="宋体"/>
          <w:lang w:eastAsia="zh-CN"/>
        </w:rPr>
      </w:pPr>
      <w:r>
        <w:rPr>
          <w:rFonts w:hint="eastAsia"/>
          <w:lang w:val="en-US" w:eastAsia="zh-CN"/>
        </w:rPr>
        <w:t>1.</w:t>
      </w:r>
      <w:r>
        <w:t>项目编号：</w:t>
      </w:r>
      <w:r>
        <w:rPr>
          <w:rFonts w:hint="eastAsia" w:ascii="宋体" w:hAnsi="宋体" w:eastAsia="宋体" w:cs="宋体"/>
        </w:rPr>
        <w:t>JSSYZB-2023-01</w:t>
      </w:r>
      <w:r>
        <w:rPr>
          <w:rFonts w:hint="eastAsia" w:cs="宋体"/>
          <w:lang w:val="en-US" w:eastAsia="zh-CN"/>
        </w:rPr>
        <w:t>3</w:t>
      </w:r>
    </w:p>
    <w:p>
      <w:pPr>
        <w:pStyle w:val="8"/>
        <w:numPr>
          <w:ilvl w:val="0"/>
          <w:numId w:val="0"/>
        </w:numPr>
        <w:tabs>
          <w:tab w:val="left" w:pos="1118"/>
        </w:tabs>
        <w:spacing w:before="172" w:after="0" w:line="240" w:lineRule="auto"/>
        <w:ind w:right="0" w:rightChars="0"/>
        <w:jc w:val="left"/>
      </w:pPr>
      <w:r>
        <w:rPr>
          <w:rFonts w:hint="eastAsia"/>
          <w:spacing w:val="-4"/>
          <w:lang w:val="en-US" w:eastAsia="zh-CN"/>
        </w:rPr>
        <w:t>2.</w:t>
      </w:r>
      <w:r>
        <w:rPr>
          <w:spacing w:val="-4"/>
        </w:rPr>
        <w:t>项目名称：</w:t>
      </w:r>
      <w:r>
        <w:rPr>
          <w:rFonts w:hint="eastAsia" w:cs="宋体"/>
          <w:lang w:val="en-US" w:eastAsia="zh-CN"/>
        </w:rPr>
        <w:t>雨中岱山校区教学楼主出入口雨棚新建及教学楼原有雨棚改造项目</w:t>
      </w:r>
    </w:p>
    <w:p>
      <w:pPr>
        <w:pStyle w:val="8"/>
        <w:numPr>
          <w:ilvl w:val="0"/>
          <w:numId w:val="0"/>
        </w:numPr>
        <w:spacing w:before="115"/>
        <w:ind w:right="0" w:rightChars="0"/>
        <w:rPr>
          <w:rFonts w:hint="eastAsia"/>
          <w:lang w:val="en-US" w:eastAsia="zh-CN"/>
        </w:rPr>
      </w:pPr>
      <w:r>
        <w:rPr>
          <w:rFonts w:hint="eastAsia"/>
          <w:lang w:val="en-US" w:eastAsia="zh-CN"/>
        </w:rPr>
        <w:t>3.采购方式：竞争性磋商</w:t>
      </w:r>
    </w:p>
    <w:p>
      <w:pPr>
        <w:pStyle w:val="8"/>
        <w:numPr>
          <w:ilvl w:val="0"/>
          <w:numId w:val="0"/>
        </w:numPr>
        <w:spacing w:before="115"/>
        <w:ind w:right="0" w:rightChars="0"/>
        <w:rPr>
          <w:rFonts w:hint="eastAsia"/>
          <w:lang w:val="en-US" w:eastAsia="zh-CN"/>
        </w:rPr>
      </w:pPr>
      <w:r>
        <w:rPr>
          <w:rFonts w:hint="eastAsia"/>
          <w:lang w:val="en-US" w:eastAsia="zh-CN"/>
        </w:rPr>
        <w:t>4.预算金额： 19.41 万元</w:t>
      </w:r>
    </w:p>
    <w:p>
      <w:pPr>
        <w:pStyle w:val="8"/>
        <w:numPr>
          <w:ilvl w:val="0"/>
          <w:numId w:val="0"/>
        </w:numPr>
        <w:spacing w:before="115"/>
        <w:ind w:right="0" w:rightChars="0"/>
        <w:rPr>
          <w:rFonts w:hint="eastAsia"/>
          <w:lang w:val="en-US" w:eastAsia="zh-CN"/>
        </w:rPr>
      </w:pPr>
      <w:r>
        <w:rPr>
          <w:rFonts w:hint="eastAsia"/>
          <w:lang w:val="en-US" w:eastAsia="zh-CN"/>
        </w:rPr>
        <w:t>5.最高限价： 19.41 万元</w:t>
      </w:r>
    </w:p>
    <w:p>
      <w:pPr>
        <w:pStyle w:val="8"/>
        <w:numPr>
          <w:ilvl w:val="0"/>
          <w:numId w:val="0"/>
        </w:numPr>
        <w:spacing w:before="115" w:line="360" w:lineRule="auto"/>
        <w:ind w:right="0" w:rightChars="0"/>
        <w:rPr>
          <w:rFonts w:hint="eastAsia"/>
          <w:lang w:val="en-US" w:eastAsia="zh-CN"/>
        </w:rPr>
      </w:pPr>
      <w:r>
        <w:rPr>
          <w:rFonts w:hint="eastAsia"/>
          <w:lang w:val="en-US" w:eastAsia="zh-CN"/>
        </w:rPr>
        <w:t>6.采购需求：教学楼体外墙面为外墙砖铺设，近几年出现严重的掉砖现象。为加强安全防护，现设计主出入口雨棚、对原有雨棚加固改造作为防护手段。</w:t>
      </w:r>
    </w:p>
    <w:p>
      <w:pPr>
        <w:pStyle w:val="8"/>
        <w:numPr>
          <w:ilvl w:val="0"/>
          <w:numId w:val="0"/>
        </w:numPr>
        <w:spacing w:before="115"/>
        <w:ind w:right="0" w:rightChars="0"/>
        <w:rPr>
          <w:rFonts w:hint="eastAsia"/>
          <w:lang w:val="en-US" w:eastAsia="zh-CN"/>
        </w:rPr>
      </w:pPr>
      <w:r>
        <w:rPr>
          <w:rFonts w:hint="eastAsia"/>
          <w:lang w:val="en-US" w:eastAsia="zh-CN"/>
        </w:rPr>
        <w:t>7.合同履行期限：</w:t>
      </w:r>
      <w:r>
        <w:rPr>
          <w:rFonts w:hint="eastAsia"/>
          <w:highlight w:val="yellow"/>
          <w:lang w:val="en-US" w:eastAsia="zh-CN"/>
        </w:rPr>
        <w:t>本项目计划总建设工期为15天。</w:t>
      </w:r>
    </w:p>
    <w:p>
      <w:pPr>
        <w:pStyle w:val="8"/>
        <w:numPr>
          <w:ilvl w:val="0"/>
          <w:numId w:val="0"/>
        </w:numPr>
        <w:tabs>
          <w:tab w:val="left" w:pos="1118"/>
        </w:tabs>
        <w:spacing w:before="172" w:after="0" w:line="374" w:lineRule="auto"/>
        <w:ind w:right="5246" w:rightChars="0"/>
        <w:jc w:val="left"/>
        <w:rPr>
          <w:spacing w:val="-2"/>
        </w:rPr>
      </w:pPr>
      <w:r>
        <w:rPr>
          <w:rFonts w:hint="eastAsia"/>
          <w:spacing w:val="-2"/>
          <w:lang w:val="en-US" w:eastAsia="zh-CN"/>
        </w:rPr>
        <w:t>8.</w:t>
      </w:r>
      <w:r>
        <w:rPr>
          <w:spacing w:val="-2"/>
        </w:rPr>
        <w:t>本项目不接受联合体。</w:t>
      </w:r>
    </w:p>
    <w:p>
      <w:pPr>
        <w:pStyle w:val="8"/>
        <w:numPr>
          <w:ilvl w:val="0"/>
          <w:numId w:val="0"/>
        </w:numPr>
        <w:tabs>
          <w:tab w:val="left" w:pos="1118"/>
        </w:tabs>
        <w:spacing w:before="172" w:after="0" w:line="374" w:lineRule="auto"/>
        <w:ind w:right="5246" w:rightChars="0"/>
        <w:jc w:val="left"/>
        <w:rPr>
          <w:b/>
          <w:bCs/>
        </w:rPr>
      </w:pPr>
      <w:r>
        <w:rPr>
          <w:b/>
          <w:bCs/>
        </w:rPr>
        <w:t>二、申请人的资格要求</w:t>
      </w:r>
    </w:p>
    <w:p>
      <w:pPr>
        <w:rPr>
          <w:b/>
          <w:bCs/>
        </w:rPr>
      </w:pPr>
    </w:p>
    <w:p>
      <w:pPr>
        <w:pStyle w:val="8"/>
        <w:numPr>
          <w:ilvl w:val="0"/>
          <w:numId w:val="0"/>
        </w:numPr>
        <w:tabs>
          <w:tab w:val="left" w:pos="1118"/>
        </w:tabs>
        <w:spacing w:before="55" w:after="0" w:line="240" w:lineRule="auto"/>
        <w:ind w:right="0" w:rightChars="0"/>
        <w:jc w:val="left"/>
      </w:pPr>
      <w:r>
        <w:rPr>
          <w:rFonts w:hint="eastAsia"/>
          <w:lang w:val="en-US" w:eastAsia="zh-CN"/>
        </w:rPr>
        <w:t>1.</w:t>
      </w:r>
      <w:r>
        <w:t>满足《中华人民共和国政府采购法》第二十二条规定：</w:t>
      </w:r>
    </w:p>
    <w:p>
      <w:pPr>
        <w:pStyle w:val="8"/>
        <w:numPr>
          <w:ilvl w:val="0"/>
          <w:numId w:val="1"/>
        </w:numPr>
        <w:tabs>
          <w:tab w:val="left" w:pos="1179"/>
        </w:tabs>
        <w:spacing w:before="172" w:after="0" w:line="374" w:lineRule="auto"/>
        <w:ind w:left="300" w:leftChars="0" w:right="235" w:firstLine="360" w:firstLineChars="0"/>
        <w:jc w:val="left"/>
      </w:pPr>
      <w:r>
        <w:rPr>
          <w:spacing w:val="-3"/>
        </w:rPr>
        <w:t>具有独立承担民事责任的能力</w:t>
      </w:r>
      <w:r>
        <w:t>（</w:t>
      </w:r>
      <w:r>
        <w:rPr>
          <w:spacing w:val="-2"/>
        </w:rPr>
        <w:t xml:space="preserve">提供法人或者其他组织的营业执照， </w:t>
      </w:r>
      <w:r>
        <w:rPr>
          <w:spacing w:val="-4"/>
        </w:rPr>
        <w:t>自然人的身份证明</w:t>
      </w:r>
      <w:r>
        <w:t>）；</w:t>
      </w:r>
    </w:p>
    <w:p>
      <w:pPr>
        <w:pStyle w:val="8"/>
        <w:numPr>
          <w:ilvl w:val="0"/>
          <w:numId w:val="1"/>
        </w:numPr>
        <w:tabs>
          <w:tab w:val="left" w:pos="1179"/>
        </w:tabs>
        <w:spacing w:before="1" w:after="0" w:line="374" w:lineRule="auto"/>
        <w:ind w:left="300" w:leftChars="0" w:right="235" w:firstLine="360" w:firstLineChars="0"/>
        <w:jc w:val="left"/>
      </w:pPr>
      <w:r>
        <w:rPr>
          <w:spacing w:val="-3"/>
        </w:rPr>
        <w:t>具有良好的商业信誉和健全的财务会计制度</w:t>
      </w:r>
      <w:r>
        <w:t>（提供参加本次政府采购</w:t>
      </w:r>
      <w:r>
        <w:rPr>
          <w:spacing w:val="-4"/>
        </w:rPr>
        <w:t>活动前的会计报表</w:t>
      </w:r>
      <w:r>
        <w:t>）；</w:t>
      </w:r>
    </w:p>
    <w:p>
      <w:pPr>
        <w:pStyle w:val="8"/>
        <w:numPr>
          <w:ilvl w:val="0"/>
          <w:numId w:val="1"/>
        </w:numPr>
        <w:tabs>
          <w:tab w:val="left" w:pos="1179"/>
        </w:tabs>
        <w:spacing w:before="0" w:after="0" w:line="374" w:lineRule="auto"/>
        <w:ind w:left="300" w:leftChars="0" w:right="235" w:firstLine="360" w:firstLineChars="0"/>
        <w:jc w:val="left"/>
      </w:pPr>
      <w:r>
        <w:rPr>
          <w:spacing w:val="-2"/>
        </w:rPr>
        <w:t>具有履行合同所必需的设备和专业技术能力</w:t>
      </w:r>
      <w:r>
        <w:t>（</w:t>
      </w:r>
      <w:r>
        <w:rPr>
          <w:spacing w:val="-5"/>
        </w:rPr>
        <w:t>根据项目需求，履行合</w:t>
      </w:r>
      <w:r>
        <w:rPr>
          <w:spacing w:val="-4"/>
        </w:rPr>
        <w:t>同所必需的设备和专业技术能力的证明材料</w:t>
      </w:r>
      <w:r>
        <w:t>）；</w:t>
      </w:r>
    </w:p>
    <w:p>
      <w:pPr>
        <w:pStyle w:val="8"/>
        <w:numPr>
          <w:ilvl w:val="0"/>
          <w:numId w:val="1"/>
        </w:numPr>
        <w:tabs>
          <w:tab w:val="left" w:pos="1179"/>
        </w:tabs>
        <w:spacing w:before="1" w:after="0" w:line="374" w:lineRule="auto"/>
        <w:ind w:left="300" w:leftChars="0" w:right="235" w:firstLine="360" w:firstLineChars="0"/>
        <w:jc w:val="left"/>
      </w:pPr>
      <w:r>
        <w:rPr>
          <w:spacing w:val="-3"/>
        </w:rPr>
        <w:t>有依法缴纳税收和社会保障资金的良好记录</w:t>
      </w:r>
      <w:r>
        <w:t>（提供参加本次政府采购</w:t>
      </w:r>
      <w:r>
        <w:rPr>
          <w:spacing w:val="-4"/>
        </w:rPr>
        <w:t>活动前近半年依法缴纳税收和社会保障资金的相关材料</w:t>
      </w:r>
      <w:r>
        <w:t>）；</w:t>
      </w:r>
    </w:p>
    <w:p>
      <w:pPr>
        <w:pStyle w:val="8"/>
        <w:numPr>
          <w:ilvl w:val="0"/>
          <w:numId w:val="1"/>
        </w:numPr>
        <w:tabs>
          <w:tab w:val="left" w:pos="1179"/>
        </w:tabs>
        <w:spacing w:before="1" w:after="0" w:line="374" w:lineRule="auto"/>
        <w:ind w:left="300" w:leftChars="0" w:right="235" w:firstLine="360" w:firstLineChars="0"/>
        <w:jc w:val="both"/>
      </w:pPr>
      <w:r>
        <w:rPr>
          <w:spacing w:val="-4"/>
        </w:rPr>
        <w:t>参加政府采购活动前三年内，在经营活动中没有重大违法记录</w:t>
      </w:r>
      <w:r>
        <w:rPr>
          <w:spacing w:val="-3"/>
        </w:rPr>
        <w:t>（</w:t>
      </w:r>
      <w:r>
        <w:t>提供</w:t>
      </w:r>
      <w:r>
        <w:rPr>
          <w:spacing w:val="-9"/>
        </w:rPr>
        <w:t xml:space="preserve">参加本次政府采购活动前 </w:t>
      </w:r>
      <w:r>
        <w:t>3</w:t>
      </w:r>
      <w:r>
        <w:rPr>
          <w:spacing w:val="-8"/>
        </w:rPr>
        <w:t xml:space="preserve"> 年内在经营活动中没有重大违法记录的书面声明</w:t>
      </w:r>
      <w:r>
        <w:rPr>
          <w:spacing w:val="-45"/>
        </w:rPr>
        <w:t xml:space="preserve">）（ </w:t>
      </w:r>
      <w:r>
        <w:rPr>
          <w:spacing w:val="-4"/>
        </w:rPr>
        <w:t>格式见后附件</w:t>
      </w:r>
      <w:r>
        <w:t>）；</w:t>
      </w:r>
    </w:p>
    <w:p>
      <w:pPr>
        <w:pStyle w:val="8"/>
        <w:numPr>
          <w:ilvl w:val="0"/>
          <w:numId w:val="1"/>
        </w:numPr>
        <w:tabs>
          <w:tab w:val="left" w:pos="1179"/>
        </w:tabs>
        <w:spacing w:before="0" w:after="0" w:line="240" w:lineRule="auto"/>
        <w:ind w:left="1261" w:leftChars="0" w:right="0" w:hanging="602" w:firstLineChars="0"/>
        <w:jc w:val="left"/>
      </w:pPr>
      <w:r>
        <w:t>法律、行政法规规定的其他条件：无。</w:t>
      </w:r>
    </w:p>
    <w:p>
      <w:pPr>
        <w:pStyle w:val="8"/>
        <w:numPr>
          <w:ilvl w:val="1"/>
          <w:numId w:val="2"/>
        </w:numPr>
        <w:tabs>
          <w:tab w:val="left" w:pos="1118"/>
        </w:tabs>
        <w:spacing w:before="173" w:after="0" w:line="374" w:lineRule="auto"/>
        <w:ind w:left="400" w:leftChars="0" w:right="112" w:firstLine="480" w:firstLineChars="0"/>
        <w:jc w:val="left"/>
      </w:pPr>
      <w:r>
        <w:rPr>
          <w:spacing w:val="-2"/>
        </w:rPr>
        <w:t>落实政府采购政策需满足的资格要求：本项目执行《政府采购促进中小</w:t>
      </w:r>
      <w:r>
        <w:rPr>
          <w:spacing w:val="-20"/>
        </w:rPr>
        <w:t>企业发展管理办法》、《关于政府采购支持监狱企业发展有关问题的通知》、《关</w:t>
      </w:r>
      <w:r>
        <w:rPr>
          <w:spacing w:val="-24"/>
        </w:rPr>
        <w:t>于促进残疾人就业政府采购政策的通知》、《财政部、发展改革委、生态环境部、</w:t>
      </w:r>
      <w:r>
        <w:t>市场监管总局关于调整优化节能产品、环境标志产品政府采购执行机制的通知》(财库(2019)9</w:t>
      </w:r>
      <w:r>
        <w:rPr>
          <w:spacing w:val="-10"/>
        </w:rPr>
        <w:t xml:space="preserve"> 号)和《财政部、发展改革委关于印发节能产品政府采购品目清单的通知》(财库(2019)19</w:t>
      </w:r>
      <w:r>
        <w:rPr>
          <w:spacing w:val="-8"/>
        </w:rPr>
        <w:t xml:space="preserve"> 号)等政府采购文件。</w:t>
      </w:r>
    </w:p>
    <w:p>
      <w:pPr>
        <w:pStyle w:val="8"/>
        <w:numPr>
          <w:ilvl w:val="1"/>
          <w:numId w:val="2"/>
        </w:numPr>
        <w:tabs>
          <w:tab w:val="left" w:pos="1178"/>
        </w:tabs>
        <w:spacing w:before="2" w:after="0" w:line="374" w:lineRule="auto"/>
        <w:ind w:left="400" w:leftChars="0" w:right="235" w:firstLine="480" w:firstLineChars="0"/>
        <w:jc w:val="left"/>
      </w:pPr>
      <w:r>
        <w:rPr>
          <w:spacing w:val="-25"/>
        </w:rPr>
        <w:t xml:space="preserve">第 </w:t>
      </w:r>
      <w:r>
        <w:t>2.1（5</w:t>
      </w:r>
      <w:r>
        <w:rPr>
          <w:spacing w:val="-25"/>
        </w:rPr>
        <w:t xml:space="preserve"> 条</w:t>
      </w:r>
      <w:r>
        <w:t>）</w:t>
      </w:r>
      <w:r>
        <w:rPr>
          <w:spacing w:val="-1"/>
        </w:rPr>
        <w:t>所称重大违法记录，是指供应商因违法经营受到刑事处</w:t>
      </w:r>
      <w:r>
        <w:t>罚或者责令停产停业、吊销许可证或者执照、较大数额罚款等行政处罚。</w:t>
      </w:r>
    </w:p>
    <w:p>
      <w:pPr>
        <w:pStyle w:val="8"/>
        <w:numPr>
          <w:ilvl w:val="1"/>
          <w:numId w:val="2"/>
        </w:numPr>
        <w:tabs>
          <w:tab w:val="left" w:pos="1108"/>
        </w:tabs>
        <w:spacing w:before="0" w:after="0" w:line="374" w:lineRule="auto"/>
        <w:ind w:left="400" w:leftChars="0" w:right="235" w:firstLine="480" w:firstLineChars="0"/>
        <w:jc w:val="left"/>
      </w:pPr>
      <w:r>
        <w:rPr>
          <w:spacing w:val="-5"/>
        </w:rPr>
        <w:t xml:space="preserve">供应商在参加政府采购活动前 </w:t>
      </w:r>
      <w:r>
        <w:t>3</w:t>
      </w:r>
      <w:r>
        <w:rPr>
          <w:spacing w:val="-10"/>
        </w:rPr>
        <w:t xml:space="preserve"> 年内因违法经营被禁止在一定期限内参</w:t>
      </w:r>
      <w:r>
        <w:t>加政府采购活动，期限届满的，可以参加政府采购活动。</w:t>
      </w:r>
    </w:p>
    <w:p>
      <w:pPr>
        <w:pStyle w:val="8"/>
        <w:numPr>
          <w:ilvl w:val="1"/>
          <w:numId w:val="2"/>
        </w:numPr>
        <w:tabs>
          <w:tab w:val="left" w:pos="1118"/>
        </w:tabs>
        <w:spacing w:before="1" w:after="0" w:line="240" w:lineRule="auto"/>
        <w:ind w:left="1300" w:leftChars="0" w:right="0" w:hanging="421" w:firstLineChars="0"/>
        <w:jc w:val="left"/>
        <w:rPr>
          <w:b/>
          <w:bCs/>
        </w:rPr>
      </w:pPr>
      <w:r>
        <w:rPr>
          <w:b/>
          <w:bCs/>
        </w:rPr>
        <w:t>本项目的特定资格要求：</w:t>
      </w:r>
    </w:p>
    <w:p>
      <w:pPr>
        <w:pStyle w:val="8"/>
        <w:numPr>
          <w:ilvl w:val="0"/>
          <w:numId w:val="3"/>
        </w:numPr>
        <w:tabs>
          <w:tab w:val="left" w:pos="1300"/>
        </w:tabs>
        <w:spacing w:before="172" w:after="0" w:line="374" w:lineRule="auto"/>
        <w:ind w:left="180" w:leftChars="0" w:right="237" w:firstLine="480" w:firstLineChars="0"/>
        <w:jc w:val="left"/>
      </w:pPr>
      <w:r>
        <w:rPr>
          <w:spacing w:val="-1"/>
        </w:rPr>
        <w:t>供应商具有施工总承包建筑工程三级(含)以上资质，具备安全生产条</w:t>
      </w:r>
      <w:r>
        <w:t>件，并取得有效的安全许可证（提供相应证书复印件并加盖单位公章）；</w:t>
      </w:r>
    </w:p>
    <w:p>
      <w:pPr>
        <w:pStyle w:val="8"/>
        <w:numPr>
          <w:ilvl w:val="0"/>
          <w:numId w:val="3"/>
        </w:numPr>
        <w:tabs>
          <w:tab w:val="left" w:pos="1299"/>
        </w:tabs>
        <w:spacing w:before="1" w:after="0" w:line="374" w:lineRule="auto"/>
        <w:ind w:left="180" w:leftChars="0" w:right="235" w:firstLine="480" w:firstLineChars="0"/>
        <w:jc w:val="left"/>
      </w:pPr>
      <w:r>
        <w:rPr>
          <w:spacing w:val="-1"/>
        </w:rPr>
        <w:t>项目</w:t>
      </w:r>
      <w:r>
        <w:rPr>
          <w:rFonts w:hint="eastAsia"/>
          <w:spacing w:val="-1"/>
        </w:rPr>
        <w:t>负责人</w:t>
      </w:r>
      <w:r>
        <w:rPr>
          <w:spacing w:val="-1"/>
        </w:rPr>
        <w:t>具有注册建造师证建筑工程二级(含)以上及其有效的安</w:t>
      </w:r>
      <w:r>
        <w:t>全生产考核合格证书（B</w:t>
      </w:r>
      <w:r>
        <w:rPr>
          <w:spacing w:val="-30"/>
        </w:rPr>
        <w:t xml:space="preserve"> 类</w:t>
      </w:r>
      <w:r>
        <w:t>）（提供相应证书复印件并加盖单位公章）。</w:t>
      </w:r>
    </w:p>
    <w:p>
      <w:pPr>
        <w:pStyle w:val="8"/>
        <w:numPr>
          <w:ilvl w:val="0"/>
          <w:numId w:val="3"/>
        </w:numPr>
        <w:tabs>
          <w:tab w:val="left" w:pos="1299"/>
        </w:tabs>
        <w:spacing w:before="1" w:after="0" w:line="374" w:lineRule="auto"/>
        <w:ind w:left="180" w:leftChars="0" w:right="235" w:firstLine="480" w:firstLineChars="0"/>
        <w:jc w:val="left"/>
        <w:rPr>
          <w:spacing w:val="-1"/>
        </w:rPr>
      </w:pPr>
      <w:r>
        <w:rPr>
          <w:spacing w:val="-1"/>
        </w:rPr>
        <w:t>供应商必须提供为拟投入项目负责人缴纳的（</w:t>
      </w:r>
      <w:r>
        <w:rPr>
          <w:spacing w:val="-1"/>
          <w:highlight w:val="none"/>
        </w:rPr>
        <w:t>202</w:t>
      </w:r>
      <w:r>
        <w:rPr>
          <w:rFonts w:hint="eastAsia"/>
          <w:spacing w:val="-1"/>
          <w:highlight w:val="none"/>
          <w:lang w:val="en-US" w:eastAsia="zh-CN"/>
        </w:rPr>
        <w:t>2</w:t>
      </w:r>
      <w:r>
        <w:rPr>
          <w:spacing w:val="-1"/>
          <w:highlight w:val="none"/>
        </w:rPr>
        <w:t>年</w:t>
      </w:r>
      <w:r>
        <w:rPr>
          <w:rFonts w:hint="eastAsia"/>
          <w:spacing w:val="-1"/>
          <w:highlight w:val="none"/>
          <w:lang w:val="en-US" w:eastAsia="zh-CN"/>
        </w:rPr>
        <w:t>10</w:t>
      </w:r>
      <w:r>
        <w:rPr>
          <w:spacing w:val="-1"/>
          <w:highlight w:val="none"/>
        </w:rPr>
        <w:t>月-202</w:t>
      </w:r>
      <w:r>
        <w:rPr>
          <w:rFonts w:hint="eastAsia"/>
          <w:spacing w:val="-1"/>
          <w:highlight w:val="none"/>
          <w:lang w:val="en-US" w:eastAsia="zh-CN"/>
        </w:rPr>
        <w:t>3</w:t>
      </w:r>
      <w:r>
        <w:rPr>
          <w:spacing w:val="-1"/>
          <w:highlight w:val="none"/>
        </w:rPr>
        <w:t>年</w:t>
      </w:r>
      <w:r>
        <w:rPr>
          <w:rFonts w:hint="eastAsia"/>
          <w:spacing w:val="-1"/>
          <w:highlight w:val="none"/>
          <w:lang w:val="en-US" w:eastAsia="zh-CN"/>
        </w:rPr>
        <w:t>3</w:t>
      </w:r>
      <w:r>
        <w:rPr>
          <w:spacing w:val="-1"/>
          <w:highlight w:val="none"/>
        </w:rPr>
        <w:t>月</w:t>
      </w:r>
      <w:r>
        <w:rPr>
          <w:spacing w:val="-1"/>
        </w:rPr>
        <w:t>）社保证明并加盖社保中心章或社保中心缴费证明电子专用章。</w:t>
      </w:r>
    </w:p>
    <w:p>
      <w:pPr>
        <w:pStyle w:val="8"/>
        <w:ind w:left="697"/>
      </w:pPr>
      <w:r>
        <w:t>三、获取采购文件</w:t>
      </w:r>
    </w:p>
    <w:p>
      <w:pPr>
        <w:pStyle w:val="8"/>
        <w:numPr>
          <w:ilvl w:val="0"/>
          <w:numId w:val="0"/>
        </w:numPr>
        <w:tabs>
          <w:tab w:val="left" w:pos="1299"/>
        </w:tabs>
        <w:spacing w:before="1" w:after="0" w:line="374" w:lineRule="auto"/>
        <w:ind w:left="220" w:leftChars="0" w:right="235" w:rightChars="0" w:firstLine="439" w:firstLineChars="183"/>
        <w:jc w:val="left"/>
        <w:rPr>
          <w:spacing w:val="-1"/>
          <w:highlight w:val="yellow"/>
        </w:rPr>
      </w:pPr>
      <w:r>
        <w:rPr>
          <w:rFonts w:hint="eastAsia"/>
          <w:lang w:val="en-US" w:eastAsia="zh-CN"/>
        </w:rPr>
        <w:t>3.1</w:t>
      </w:r>
      <w:r>
        <w:t>获取</w:t>
      </w:r>
      <w:r>
        <w:rPr>
          <w:spacing w:val="-1"/>
          <w:highlight w:val="yellow"/>
        </w:rPr>
        <w:t>时间：</w:t>
      </w:r>
      <w:r>
        <w:rPr>
          <w:rFonts w:hint="eastAsia"/>
          <w:spacing w:val="-1"/>
          <w:highlight w:val="yellow"/>
          <w:lang w:val="en-US" w:eastAsia="zh-CN"/>
        </w:rPr>
        <w:t>2023</w:t>
      </w:r>
      <w:r>
        <w:rPr>
          <w:spacing w:val="-1"/>
          <w:highlight w:val="yellow"/>
        </w:rPr>
        <w:t>年</w:t>
      </w:r>
      <w:r>
        <w:rPr>
          <w:rFonts w:hint="eastAsia"/>
          <w:spacing w:val="-1"/>
          <w:highlight w:val="yellow"/>
          <w:lang w:val="en-US" w:eastAsia="zh-CN"/>
        </w:rPr>
        <w:t>2</w:t>
      </w:r>
      <w:r>
        <w:rPr>
          <w:spacing w:val="-1"/>
          <w:highlight w:val="yellow"/>
        </w:rPr>
        <w:t>月</w:t>
      </w:r>
      <w:r>
        <w:rPr>
          <w:rFonts w:hint="eastAsia"/>
          <w:spacing w:val="-1"/>
          <w:highlight w:val="yellow"/>
          <w:lang w:val="en-US" w:eastAsia="zh-CN"/>
        </w:rPr>
        <w:t>20</w:t>
      </w:r>
      <w:r>
        <w:rPr>
          <w:spacing w:val="-1"/>
          <w:highlight w:val="yellow"/>
        </w:rPr>
        <w:t>日至</w:t>
      </w:r>
      <w:r>
        <w:rPr>
          <w:rFonts w:hint="eastAsia"/>
          <w:spacing w:val="-1"/>
          <w:highlight w:val="yellow"/>
          <w:lang w:val="en-US" w:eastAsia="zh-CN"/>
        </w:rPr>
        <w:t>2023</w:t>
      </w:r>
      <w:r>
        <w:rPr>
          <w:spacing w:val="-1"/>
          <w:highlight w:val="yellow"/>
        </w:rPr>
        <w:t>年</w:t>
      </w:r>
      <w:r>
        <w:rPr>
          <w:rFonts w:hint="eastAsia"/>
          <w:spacing w:val="-1"/>
          <w:highlight w:val="yellow"/>
          <w:lang w:val="en-US" w:eastAsia="zh-CN"/>
        </w:rPr>
        <w:t>2</w:t>
      </w:r>
      <w:r>
        <w:rPr>
          <w:spacing w:val="-1"/>
          <w:highlight w:val="yellow"/>
        </w:rPr>
        <w:t>月</w:t>
      </w:r>
      <w:r>
        <w:rPr>
          <w:rFonts w:hint="eastAsia"/>
          <w:spacing w:val="-1"/>
          <w:highlight w:val="yellow"/>
          <w:lang w:val="en-US" w:eastAsia="zh-CN"/>
        </w:rPr>
        <w:t>24</w:t>
      </w:r>
      <w:r>
        <w:rPr>
          <w:spacing w:val="-1"/>
          <w:highlight w:val="yellow"/>
        </w:rPr>
        <w:t>日，每天上午9:00至11:00，下午13:00至17：00（北京时间，法定节假日除外）</w:t>
      </w:r>
    </w:p>
    <w:p>
      <w:pPr>
        <w:pStyle w:val="8"/>
        <w:numPr>
          <w:ilvl w:val="0"/>
          <w:numId w:val="0"/>
        </w:numPr>
        <w:tabs>
          <w:tab w:val="left" w:pos="1299"/>
        </w:tabs>
        <w:spacing w:before="1" w:after="0" w:line="374" w:lineRule="auto"/>
        <w:ind w:left="660" w:leftChars="0" w:right="235" w:rightChars="0"/>
        <w:jc w:val="left"/>
        <w:rPr>
          <w:spacing w:val="-1"/>
        </w:rPr>
      </w:pPr>
      <w:r>
        <w:rPr>
          <w:rFonts w:hint="eastAsia"/>
          <w:lang w:val="en-US" w:eastAsia="zh-CN"/>
        </w:rPr>
        <w:t>3.2</w:t>
      </w:r>
      <w:r>
        <w:t>获取</w:t>
      </w:r>
      <w:r>
        <w:rPr>
          <w:spacing w:val="-1"/>
        </w:rPr>
        <w:t>地点：</w:t>
      </w:r>
      <w:r>
        <w:rPr>
          <w:rFonts w:hint="eastAsia"/>
          <w:spacing w:val="-1"/>
          <w:lang w:val="en-US" w:eastAsia="zh-CN"/>
        </w:rPr>
        <w:t xml:space="preserve">南京市江宁区科苑路108号T108文化创意园A座2016室 </w:t>
      </w:r>
    </w:p>
    <w:p>
      <w:pPr>
        <w:pStyle w:val="8"/>
        <w:numPr>
          <w:ilvl w:val="0"/>
          <w:numId w:val="0"/>
        </w:numPr>
        <w:tabs>
          <w:tab w:val="left" w:pos="1299"/>
        </w:tabs>
        <w:spacing w:before="1" w:after="0" w:line="374" w:lineRule="auto"/>
        <w:ind w:left="220" w:leftChars="0" w:right="235" w:rightChars="0" w:firstLine="439" w:firstLineChars="183"/>
        <w:jc w:val="left"/>
        <w:rPr>
          <w:rFonts w:hint="eastAsia" w:eastAsia="宋体"/>
          <w:lang w:eastAsia="zh-CN"/>
        </w:rPr>
      </w:pPr>
      <w:r>
        <w:rPr>
          <w:rFonts w:hint="eastAsia"/>
          <w:lang w:val="en-US" w:eastAsia="zh-CN"/>
        </w:rPr>
        <w:t>3.3</w:t>
      </w:r>
      <w:r>
        <w:t>获取</w:t>
      </w:r>
      <w:r>
        <w:rPr>
          <w:spacing w:val="-1"/>
        </w:rPr>
        <w:t>方式：</w:t>
      </w:r>
      <w:r>
        <w:rPr>
          <w:b/>
          <w:bCs/>
        </w:rPr>
        <w:t>现场获取：携带营业执照复印件（加盖单位公章）、法定代表人身份证复印件（加盖单位公章）或法定代表人授权委托书原件（加盖单位公章）</w:t>
      </w:r>
      <w:r>
        <w:rPr>
          <w:b/>
          <w:bCs/>
          <w:spacing w:val="-17"/>
        </w:rPr>
        <w:t>、</w:t>
      </w:r>
      <w:r>
        <w:rPr>
          <w:b/>
          <w:bCs/>
        </w:rPr>
        <w:t>委托代理人身份证原件及复印件（加盖单位公章）及2.</w:t>
      </w:r>
      <w:r>
        <w:rPr>
          <w:rFonts w:hint="eastAsia"/>
          <w:b/>
          <w:bCs/>
          <w:lang w:val="en-US" w:eastAsia="zh-CN"/>
        </w:rPr>
        <w:t>4</w:t>
      </w:r>
      <w:r>
        <w:rPr>
          <w:b/>
          <w:bCs/>
        </w:rPr>
        <w:t>本项目的特定资格证明材料复印件加盖公章，审核通过后获取竞争性磋商文件。售价：</w:t>
      </w:r>
      <w:r>
        <w:rPr>
          <w:rFonts w:hint="eastAsia"/>
          <w:b/>
          <w:bCs/>
          <w:lang w:val="en-US" w:eastAsia="zh-CN"/>
        </w:rPr>
        <w:t>200</w:t>
      </w:r>
      <w:r>
        <w:rPr>
          <w:b/>
          <w:bCs/>
          <w:spacing w:val="-12"/>
        </w:rPr>
        <w:t xml:space="preserve"> 元人民币</w:t>
      </w:r>
      <w:r>
        <w:rPr>
          <w:b/>
          <w:bCs/>
        </w:rPr>
        <w:t>/</w:t>
      </w:r>
      <w:r>
        <w:rPr>
          <w:b/>
          <w:bCs/>
          <w:spacing w:val="-3"/>
        </w:rPr>
        <w:t>套，售后不退</w:t>
      </w:r>
      <w:r>
        <w:rPr>
          <w:rFonts w:hint="eastAsia"/>
          <w:b/>
          <w:bCs/>
          <w:spacing w:val="-3"/>
          <w:lang w:eastAsia="zh-CN"/>
        </w:rPr>
        <w:t>。</w:t>
      </w:r>
    </w:p>
    <w:p>
      <w:pPr>
        <w:pStyle w:val="8"/>
        <w:numPr>
          <w:ilvl w:val="0"/>
          <w:numId w:val="0"/>
        </w:numPr>
        <w:tabs>
          <w:tab w:val="left" w:pos="1359"/>
        </w:tabs>
        <w:spacing w:before="1" w:after="0" w:line="374" w:lineRule="auto"/>
        <w:ind w:left="757" w:leftChars="0" w:right="3746" w:rightChars="0"/>
        <w:jc w:val="left"/>
        <w:rPr>
          <w:spacing w:val="-3"/>
        </w:rPr>
      </w:pPr>
    </w:p>
    <w:p>
      <w:pPr>
        <w:pStyle w:val="8"/>
        <w:numPr>
          <w:ilvl w:val="0"/>
          <w:numId w:val="0"/>
        </w:numPr>
        <w:tabs>
          <w:tab w:val="left" w:pos="1359"/>
        </w:tabs>
        <w:spacing w:before="1" w:after="0" w:line="374" w:lineRule="auto"/>
        <w:ind w:left="757" w:leftChars="0" w:right="3746" w:rightChars="0"/>
        <w:jc w:val="left"/>
      </w:pPr>
      <w:r>
        <w:t>四、响应文件提交</w:t>
      </w:r>
    </w:p>
    <w:p>
      <w:pPr>
        <w:pStyle w:val="8"/>
        <w:numPr>
          <w:ilvl w:val="1"/>
          <w:numId w:val="4"/>
        </w:numPr>
        <w:tabs>
          <w:tab w:val="left" w:pos="1118"/>
        </w:tabs>
        <w:spacing w:before="0" w:after="0" w:line="240" w:lineRule="auto"/>
        <w:ind w:left="1117" w:right="0" w:hanging="421"/>
        <w:jc w:val="left"/>
        <w:rPr>
          <w:highlight w:val="yellow"/>
        </w:rPr>
      </w:pPr>
      <w:r>
        <w:rPr>
          <w:highlight w:val="yellow"/>
        </w:rPr>
        <w:t>响应文件接受开始时间：</w:t>
      </w:r>
      <w:r>
        <w:rPr>
          <w:highlight w:val="yellow"/>
          <w:u w:val="single"/>
        </w:rPr>
        <w:t>202</w:t>
      </w:r>
      <w:r>
        <w:rPr>
          <w:rFonts w:hint="eastAsia"/>
          <w:spacing w:val="-40"/>
          <w:highlight w:val="yellow"/>
          <w:u w:val="single"/>
          <w:lang w:val="en-US" w:eastAsia="zh-CN"/>
        </w:rPr>
        <w:t xml:space="preserve">3 </w:t>
      </w:r>
      <w:r>
        <w:rPr>
          <w:spacing w:val="-40"/>
          <w:highlight w:val="yellow"/>
          <w:u w:val="single"/>
        </w:rPr>
        <w:t>年</w:t>
      </w:r>
      <w:r>
        <w:rPr>
          <w:rFonts w:hint="eastAsia"/>
          <w:spacing w:val="-40"/>
          <w:highlight w:val="yellow"/>
          <w:u w:val="single"/>
          <w:lang w:val="en-US" w:eastAsia="zh-CN"/>
        </w:rPr>
        <w:t xml:space="preserve"> 3 </w:t>
      </w:r>
      <w:r>
        <w:rPr>
          <w:spacing w:val="-40"/>
          <w:highlight w:val="yellow"/>
          <w:u w:val="single"/>
        </w:rPr>
        <w:t>月</w:t>
      </w:r>
      <w:r>
        <w:rPr>
          <w:rFonts w:hint="eastAsia"/>
          <w:spacing w:val="-40"/>
          <w:highlight w:val="yellow"/>
          <w:u w:val="single"/>
          <w:lang w:val="en-US" w:eastAsia="zh-CN"/>
        </w:rPr>
        <w:t xml:space="preserve"> 3 </w:t>
      </w:r>
      <w:r>
        <w:rPr>
          <w:spacing w:val="-40"/>
          <w:highlight w:val="yellow"/>
          <w:u w:val="single"/>
        </w:rPr>
        <w:t xml:space="preserve">日 </w:t>
      </w:r>
      <w:r>
        <w:rPr>
          <w:highlight w:val="yellow"/>
          <w:u w:val="single"/>
        </w:rPr>
        <w:t>9</w:t>
      </w:r>
      <w:r>
        <w:rPr>
          <w:spacing w:val="-40"/>
          <w:highlight w:val="yellow"/>
          <w:u w:val="single"/>
        </w:rPr>
        <w:t xml:space="preserve"> 点 </w:t>
      </w:r>
      <w:r>
        <w:rPr>
          <w:highlight w:val="yellow"/>
          <w:u w:val="single"/>
        </w:rPr>
        <w:t>00</w:t>
      </w:r>
      <w:r>
        <w:rPr>
          <w:spacing w:val="-30"/>
          <w:highlight w:val="yellow"/>
          <w:u w:val="single"/>
        </w:rPr>
        <w:t xml:space="preserve"> 分</w:t>
      </w:r>
      <w:r>
        <w:rPr>
          <w:highlight w:val="yellow"/>
        </w:rPr>
        <w:t>（北京时间）</w:t>
      </w:r>
    </w:p>
    <w:p>
      <w:pPr>
        <w:pStyle w:val="8"/>
        <w:numPr>
          <w:ilvl w:val="1"/>
          <w:numId w:val="4"/>
        </w:numPr>
        <w:tabs>
          <w:tab w:val="left" w:pos="1118"/>
        </w:tabs>
        <w:spacing w:before="173" w:after="0" w:line="240" w:lineRule="auto"/>
        <w:ind w:left="1117" w:right="0" w:hanging="421"/>
        <w:jc w:val="left"/>
      </w:pPr>
      <w:r>
        <w:rPr>
          <w:highlight w:val="yellow"/>
        </w:rPr>
        <w:t>响应文件提交截止时间：</w:t>
      </w:r>
      <w:r>
        <w:rPr>
          <w:highlight w:val="yellow"/>
          <w:u w:val="single"/>
        </w:rPr>
        <w:t>202</w:t>
      </w:r>
      <w:r>
        <w:rPr>
          <w:rFonts w:hint="eastAsia"/>
          <w:spacing w:val="-40"/>
          <w:highlight w:val="yellow"/>
          <w:u w:val="single"/>
          <w:lang w:val="en-US" w:eastAsia="zh-CN"/>
        </w:rPr>
        <w:t xml:space="preserve">3 </w:t>
      </w:r>
      <w:r>
        <w:rPr>
          <w:spacing w:val="-40"/>
          <w:highlight w:val="yellow"/>
          <w:u w:val="single"/>
        </w:rPr>
        <w:t>年</w:t>
      </w:r>
      <w:r>
        <w:rPr>
          <w:rFonts w:hint="eastAsia"/>
          <w:spacing w:val="-40"/>
          <w:highlight w:val="yellow"/>
          <w:u w:val="single"/>
          <w:lang w:val="en-US" w:eastAsia="zh-CN"/>
        </w:rPr>
        <w:t xml:space="preserve"> 3 </w:t>
      </w:r>
      <w:r>
        <w:rPr>
          <w:spacing w:val="-40"/>
          <w:highlight w:val="yellow"/>
          <w:u w:val="single"/>
        </w:rPr>
        <w:t>月</w:t>
      </w:r>
      <w:r>
        <w:rPr>
          <w:rFonts w:hint="eastAsia"/>
          <w:spacing w:val="-40"/>
          <w:highlight w:val="yellow"/>
          <w:u w:val="single"/>
          <w:lang w:val="en-US" w:eastAsia="zh-CN"/>
        </w:rPr>
        <w:t xml:space="preserve"> 3 </w:t>
      </w:r>
      <w:r>
        <w:rPr>
          <w:spacing w:val="-40"/>
          <w:highlight w:val="yellow"/>
          <w:u w:val="single"/>
        </w:rPr>
        <w:t xml:space="preserve">日 </w:t>
      </w:r>
      <w:r>
        <w:rPr>
          <w:highlight w:val="yellow"/>
          <w:u w:val="single"/>
        </w:rPr>
        <w:t>9</w:t>
      </w:r>
      <w:r>
        <w:rPr>
          <w:spacing w:val="-40"/>
          <w:highlight w:val="yellow"/>
          <w:u w:val="single"/>
        </w:rPr>
        <w:t xml:space="preserve"> 点 </w:t>
      </w:r>
      <w:r>
        <w:rPr>
          <w:highlight w:val="yellow"/>
          <w:u w:val="single"/>
        </w:rPr>
        <w:t>30</w:t>
      </w:r>
      <w:r>
        <w:rPr>
          <w:spacing w:val="-30"/>
          <w:highlight w:val="yellow"/>
          <w:u w:val="single"/>
        </w:rPr>
        <w:t xml:space="preserve"> 分</w:t>
      </w:r>
      <w:r>
        <w:rPr>
          <w:highlight w:val="yellow"/>
        </w:rPr>
        <w:t>（北京时间）</w:t>
      </w:r>
    </w:p>
    <w:p>
      <w:pPr>
        <w:pStyle w:val="8"/>
        <w:numPr>
          <w:ilvl w:val="1"/>
          <w:numId w:val="4"/>
        </w:numPr>
        <w:tabs>
          <w:tab w:val="left" w:pos="1118"/>
        </w:tabs>
        <w:spacing w:before="172" w:after="0" w:line="374" w:lineRule="auto"/>
        <w:ind w:left="217" w:right="1046" w:firstLine="480"/>
        <w:jc w:val="left"/>
        <w:rPr>
          <w:u w:val="single"/>
        </w:rPr>
      </w:pPr>
      <w:r>
        <w:t>响应文件提交地点：</w:t>
      </w:r>
      <w:r>
        <w:rPr>
          <w:rFonts w:hint="eastAsia"/>
          <w:spacing w:val="-1"/>
          <w:u w:val="single"/>
          <w:lang w:val="en-US" w:eastAsia="zh-CN"/>
        </w:rPr>
        <w:t>南京市江宁区科苑路108号T108文化创意园A座2016室 。</w:t>
      </w:r>
    </w:p>
    <w:p>
      <w:pPr>
        <w:pStyle w:val="8"/>
        <w:numPr>
          <w:ilvl w:val="0"/>
          <w:numId w:val="0"/>
        </w:numPr>
        <w:tabs>
          <w:tab w:val="left" w:pos="1118"/>
        </w:tabs>
        <w:spacing w:before="172" w:after="0" w:line="374" w:lineRule="auto"/>
        <w:ind w:right="1046" w:rightChars="0" w:firstLine="720" w:firstLineChars="300"/>
        <w:jc w:val="left"/>
      </w:pPr>
    </w:p>
    <w:p>
      <w:pPr>
        <w:pStyle w:val="8"/>
        <w:numPr>
          <w:ilvl w:val="0"/>
          <w:numId w:val="0"/>
        </w:numPr>
        <w:tabs>
          <w:tab w:val="left" w:pos="1118"/>
        </w:tabs>
        <w:spacing w:before="172" w:after="0" w:line="374" w:lineRule="auto"/>
        <w:ind w:right="1046" w:rightChars="0" w:firstLine="720" w:firstLineChars="300"/>
        <w:jc w:val="left"/>
      </w:pPr>
      <w:r>
        <w:t>五、开启</w:t>
      </w:r>
    </w:p>
    <w:p>
      <w:pPr>
        <w:pStyle w:val="8"/>
        <w:ind w:left="697"/>
      </w:pPr>
      <w:r>
        <w:t xml:space="preserve">5.1 </w:t>
      </w:r>
      <w:r>
        <w:rPr>
          <w:highlight w:val="yellow"/>
        </w:rPr>
        <w:t>时间：</w:t>
      </w:r>
      <w:r>
        <w:rPr>
          <w:highlight w:val="yellow"/>
          <w:u w:val="single"/>
        </w:rPr>
        <w:t>202</w:t>
      </w:r>
      <w:r>
        <w:rPr>
          <w:rFonts w:hint="eastAsia"/>
          <w:highlight w:val="yellow"/>
          <w:u w:val="single"/>
          <w:lang w:val="en-US" w:eastAsia="zh-CN"/>
        </w:rPr>
        <w:t xml:space="preserve">3 </w:t>
      </w:r>
      <w:r>
        <w:rPr>
          <w:highlight w:val="yellow"/>
          <w:u w:val="single"/>
        </w:rPr>
        <w:t>年</w:t>
      </w:r>
      <w:r>
        <w:rPr>
          <w:rFonts w:hint="eastAsia"/>
          <w:highlight w:val="yellow"/>
          <w:u w:val="single"/>
          <w:lang w:val="en-US" w:eastAsia="zh-CN"/>
        </w:rPr>
        <w:t xml:space="preserve"> 3 </w:t>
      </w:r>
      <w:r>
        <w:rPr>
          <w:highlight w:val="yellow"/>
          <w:u w:val="single"/>
        </w:rPr>
        <w:t xml:space="preserve">月 </w:t>
      </w:r>
      <w:r>
        <w:rPr>
          <w:rFonts w:hint="eastAsia"/>
          <w:highlight w:val="yellow"/>
          <w:u w:val="single"/>
          <w:lang w:val="en-US" w:eastAsia="zh-CN"/>
        </w:rPr>
        <w:t xml:space="preserve">3 </w:t>
      </w:r>
      <w:r>
        <w:rPr>
          <w:highlight w:val="yellow"/>
          <w:u w:val="single"/>
        </w:rPr>
        <w:t>日 9 点 30 分</w:t>
      </w:r>
      <w:r>
        <w:rPr>
          <w:highlight w:val="yellow"/>
        </w:rPr>
        <w:t>（北京时间</w:t>
      </w:r>
      <w:r>
        <w:t>）</w:t>
      </w:r>
    </w:p>
    <w:p>
      <w:pPr>
        <w:pStyle w:val="8"/>
        <w:numPr>
          <w:ilvl w:val="0"/>
          <w:numId w:val="0"/>
        </w:numPr>
        <w:tabs>
          <w:tab w:val="left" w:pos="1118"/>
        </w:tabs>
        <w:spacing w:before="172" w:after="0" w:line="374" w:lineRule="auto"/>
        <w:ind w:left="697" w:leftChars="0" w:right="1046" w:rightChars="0"/>
        <w:jc w:val="left"/>
        <w:rPr>
          <w:u w:val="single"/>
        </w:rPr>
      </w:pPr>
      <w:r>
        <w:t>5.2</w:t>
      </w:r>
      <w:r>
        <w:rPr>
          <w:spacing w:val="-15"/>
        </w:rPr>
        <w:t xml:space="preserve"> 地点：</w:t>
      </w:r>
      <w:r>
        <w:rPr>
          <w:rFonts w:hint="eastAsia"/>
          <w:spacing w:val="-1"/>
          <w:u w:val="single"/>
          <w:lang w:val="en-US" w:eastAsia="zh-CN"/>
        </w:rPr>
        <w:t>南京市江宁区科苑路108号T108文化创意园A座2016室 。</w:t>
      </w:r>
    </w:p>
    <w:p>
      <w:pPr>
        <w:pStyle w:val="8"/>
        <w:spacing w:before="172" w:line="374" w:lineRule="auto"/>
        <w:ind w:right="2486" w:firstLine="480"/>
      </w:pPr>
      <w:r>
        <w:t>六、公告期限</w:t>
      </w:r>
    </w:p>
    <w:p>
      <w:pPr>
        <w:pStyle w:val="8"/>
        <w:numPr>
          <w:ilvl w:val="0"/>
          <w:numId w:val="0"/>
        </w:numPr>
        <w:tabs>
          <w:tab w:val="left" w:pos="1118"/>
        </w:tabs>
        <w:spacing w:before="172" w:after="0" w:line="374" w:lineRule="auto"/>
        <w:ind w:right="1046" w:rightChars="0" w:firstLine="720" w:firstLineChars="300"/>
        <w:jc w:val="left"/>
      </w:pPr>
      <w:r>
        <w:t>自本公告发布之日起 5 个工作日。</w:t>
      </w:r>
    </w:p>
    <w:p>
      <w:pPr>
        <w:pStyle w:val="8"/>
        <w:numPr>
          <w:ilvl w:val="0"/>
          <w:numId w:val="0"/>
        </w:numPr>
        <w:tabs>
          <w:tab w:val="left" w:pos="1118"/>
        </w:tabs>
        <w:spacing w:before="172" w:after="0" w:line="374" w:lineRule="auto"/>
        <w:ind w:right="1046" w:rightChars="0" w:firstLine="720" w:firstLineChars="300"/>
        <w:jc w:val="left"/>
      </w:pPr>
      <w:r>
        <w:t>七、其他补充事宜</w:t>
      </w:r>
    </w:p>
    <w:p>
      <w:pPr>
        <w:pStyle w:val="8"/>
        <w:spacing w:before="131" w:line="364" w:lineRule="auto"/>
        <w:ind w:left="1057" w:right="506" w:hanging="360"/>
      </w:pPr>
      <w:r>
        <w:t>1、现场踏勘：本项目不统一组织现场踏勘。供应商可自行联系采购人。现场答疑：不统一组织。</w:t>
      </w:r>
    </w:p>
    <w:p>
      <w:pPr>
        <w:pStyle w:val="8"/>
        <w:spacing w:before="0" w:line="306" w:lineRule="exact"/>
        <w:ind w:left="697"/>
      </w:pPr>
      <w:r>
        <w:t>2、供应商须从采购代理机构机构合法获得采购项目的竞争性磋商文件。</w:t>
      </w:r>
    </w:p>
    <w:p>
      <w:pPr>
        <w:pStyle w:val="10"/>
        <w:spacing w:before="8"/>
        <w:ind w:left="0"/>
        <w:rPr>
          <w:sz w:val="23"/>
        </w:rPr>
      </w:pPr>
    </w:p>
    <w:p>
      <w:pPr>
        <w:pStyle w:val="8"/>
        <w:numPr>
          <w:ilvl w:val="0"/>
          <w:numId w:val="5"/>
        </w:numPr>
        <w:spacing w:before="0" w:line="374" w:lineRule="auto"/>
        <w:ind w:right="146" w:firstLine="480"/>
      </w:pPr>
      <w:r>
        <w:t>采购项目需要落实的政府采购政策：本项目若符合政府强制采购节能产品、信息安全产品、优先采购环境标志产品、扶持福利企业、促进残疾人就业、支持中小微企业、支持监狱和戒毒企业等政策，将落实相关政策。</w:t>
      </w:r>
    </w:p>
    <w:p>
      <w:pPr>
        <w:pStyle w:val="8"/>
        <w:numPr>
          <w:ilvl w:val="0"/>
          <w:numId w:val="5"/>
        </w:numPr>
        <w:spacing w:before="0" w:line="374" w:lineRule="auto"/>
        <w:ind w:right="146" w:firstLine="480"/>
      </w:pPr>
      <w:r>
        <w:t>供应商诚信档案注册登记管理：</w:t>
      </w:r>
    </w:p>
    <w:p>
      <w:pPr>
        <w:pStyle w:val="8"/>
        <w:numPr>
          <w:ilvl w:val="0"/>
          <w:numId w:val="0"/>
        </w:numPr>
        <w:tabs>
          <w:tab w:val="left" w:pos="1299"/>
        </w:tabs>
        <w:spacing w:before="0" w:after="0" w:line="374" w:lineRule="auto"/>
        <w:ind w:left="220" w:leftChars="0" w:right="235" w:rightChars="0" w:firstLine="438" w:firstLineChars="203"/>
        <w:jc w:val="both"/>
      </w:pPr>
      <w:r>
        <w:rPr>
          <w:rFonts w:hint="eastAsia"/>
          <w:spacing w:val="-12"/>
          <w:lang w:eastAsia="zh-CN"/>
        </w:rPr>
        <w:t>（</w:t>
      </w:r>
      <w:r>
        <w:rPr>
          <w:rFonts w:hint="eastAsia"/>
          <w:spacing w:val="-12"/>
          <w:lang w:val="en-US" w:eastAsia="zh-CN"/>
        </w:rPr>
        <w:t>1</w:t>
      </w:r>
      <w:r>
        <w:rPr>
          <w:rFonts w:hint="eastAsia"/>
          <w:spacing w:val="-12"/>
          <w:lang w:eastAsia="zh-CN"/>
        </w:rPr>
        <w:t>）</w:t>
      </w:r>
      <w:r>
        <w:rPr>
          <w:spacing w:val="-12"/>
        </w:rPr>
        <w:t>根据《南京市政府采购供应商信用管理工作暂行办法</w:t>
      </w:r>
      <w:r>
        <w:rPr>
          <w:spacing w:val="-224"/>
        </w:rPr>
        <w:t>》</w:t>
      </w:r>
      <w:r>
        <w:t>（宁财规</w:t>
      </w:r>
      <w:r>
        <w:rPr>
          <w:spacing w:val="-1"/>
        </w:rPr>
        <w:t>[2018]10号</w:t>
      </w:r>
      <w:r>
        <w:rPr>
          <w:spacing w:val="-22"/>
        </w:rPr>
        <w:t>）</w:t>
      </w:r>
      <w:r>
        <w:rPr>
          <w:spacing w:val="-7"/>
        </w:rPr>
        <w:t>有关规定，凡在南京地区参加政府采购活动的供应商，应当事先登</w:t>
      </w:r>
      <w:r>
        <w:rPr>
          <w:spacing w:val="-10"/>
        </w:rPr>
        <w:t>陆“信用</w:t>
      </w:r>
      <w:r>
        <w:fldChar w:fldCharType="begin"/>
      </w:r>
      <w:r>
        <w:instrText xml:space="preserve"> HYPERLINK "http://www.njcredit.gov.cn/" \h </w:instrText>
      </w:r>
      <w:r>
        <w:fldChar w:fldCharType="separate"/>
      </w:r>
      <w:r>
        <w:t>南京”（www.njcredit.gov.cn</w:t>
      </w:r>
      <w:r>
        <w:fldChar w:fldCharType="end"/>
      </w:r>
      <w:r>
        <w:t>）或“南京公共采购信息网”（https://njgc.jfh.com/）主页“政府采购供应商诚信档案”栏目进行注册登</w:t>
      </w:r>
      <w:r>
        <w:rPr>
          <w:spacing w:val="-10"/>
        </w:rPr>
        <w:t>记。由于特殊原因未及时注册的供应商可先行获取采购文件，但必须在提交响应</w:t>
      </w:r>
      <w:r>
        <w:t>文件截止时间前办理登记注册手续，以便在文件评审时进行备查确认。</w:t>
      </w:r>
    </w:p>
    <w:p>
      <w:pPr>
        <w:pStyle w:val="8"/>
        <w:numPr>
          <w:ilvl w:val="0"/>
          <w:numId w:val="0"/>
        </w:numPr>
        <w:tabs>
          <w:tab w:val="left" w:pos="1299"/>
        </w:tabs>
        <w:spacing w:before="1" w:after="0" w:line="240" w:lineRule="auto"/>
        <w:ind w:left="696" w:leftChars="0" w:right="0" w:rightChars="0"/>
        <w:jc w:val="left"/>
      </w:pPr>
      <w:r>
        <w:rPr>
          <w:rFonts w:hint="eastAsia"/>
          <w:lang w:eastAsia="zh-CN"/>
        </w:rPr>
        <w:t>（</w:t>
      </w:r>
      <w:r>
        <w:rPr>
          <w:rFonts w:hint="eastAsia"/>
          <w:lang w:val="en-US" w:eastAsia="zh-CN"/>
        </w:rPr>
        <w:t>2</w:t>
      </w:r>
      <w:r>
        <w:rPr>
          <w:rFonts w:hint="eastAsia"/>
          <w:lang w:eastAsia="zh-CN"/>
        </w:rPr>
        <w:t>）</w:t>
      </w:r>
      <w:r>
        <w:t>供应商申请网上注册的，应当按以下程序进行：</w:t>
      </w:r>
    </w:p>
    <w:p>
      <w:pPr>
        <w:pStyle w:val="8"/>
        <w:numPr>
          <w:ilvl w:val="1"/>
          <w:numId w:val="6"/>
        </w:numPr>
        <w:tabs>
          <w:tab w:val="left" w:pos="1299"/>
        </w:tabs>
        <w:spacing w:before="173" w:after="0" w:line="374" w:lineRule="auto"/>
        <w:ind w:left="217" w:right="237" w:firstLine="720"/>
        <w:jc w:val="left"/>
      </w:pPr>
      <w:r>
        <w:rPr>
          <w:spacing w:val="-1"/>
        </w:rPr>
        <w:t>登陆“信用南京”或“南京公共采购信息网”网站，点击“政府采购</w:t>
      </w:r>
      <w:r>
        <w:t>供应商诚信档案”图标，在弹出的用户登录界面，点击“新用户注册”；</w:t>
      </w:r>
    </w:p>
    <w:p>
      <w:pPr>
        <w:pStyle w:val="8"/>
        <w:numPr>
          <w:ilvl w:val="1"/>
          <w:numId w:val="6"/>
        </w:numPr>
        <w:tabs>
          <w:tab w:val="left" w:pos="1299"/>
        </w:tabs>
        <w:spacing w:before="0" w:after="0" w:line="374" w:lineRule="auto"/>
        <w:ind w:left="217" w:right="235" w:firstLine="720"/>
        <w:jc w:val="both"/>
      </w:pPr>
      <w:r>
        <w:rPr>
          <w:spacing w:val="-1"/>
        </w:rPr>
        <w:t>在“新用户注册”界面，供应商自行设置用户名、登录密码，如实填</w:t>
      </w:r>
      <w:r>
        <w:rPr>
          <w:spacing w:val="-10"/>
        </w:rPr>
        <w:t>写“南京市政府采购供应商诚信档案注册登记表”，根据网站注册要求如实上传</w:t>
      </w:r>
      <w:r>
        <w:t>相关资料，并进行信用承诺确认后，提交注册申请；</w:t>
      </w:r>
    </w:p>
    <w:p>
      <w:pPr>
        <w:pStyle w:val="8"/>
        <w:numPr>
          <w:ilvl w:val="1"/>
          <w:numId w:val="6"/>
        </w:numPr>
        <w:tabs>
          <w:tab w:val="left" w:pos="1299"/>
        </w:tabs>
        <w:spacing w:before="1" w:after="0" w:line="240" w:lineRule="auto"/>
        <w:ind w:left="1298" w:right="0" w:hanging="362"/>
        <w:jc w:val="left"/>
      </w:pPr>
      <w:r>
        <w:t>系统审核后，供应商即可登录系统进行相关功能操作。</w:t>
      </w:r>
    </w:p>
    <w:p>
      <w:pPr>
        <w:pStyle w:val="8"/>
        <w:numPr>
          <w:ilvl w:val="0"/>
          <w:numId w:val="0"/>
        </w:numPr>
        <w:tabs>
          <w:tab w:val="left" w:pos="1301"/>
        </w:tabs>
        <w:spacing w:before="173" w:after="0" w:line="374" w:lineRule="auto"/>
        <w:ind w:left="220" w:leftChars="0" w:right="146" w:rightChars="0" w:firstLine="439" w:firstLineChars="183"/>
        <w:jc w:val="left"/>
      </w:pPr>
      <w:r>
        <w:rPr>
          <w:rFonts w:hint="eastAsia"/>
          <w:lang w:eastAsia="zh-CN"/>
        </w:rPr>
        <w:t>（</w:t>
      </w:r>
      <w:r>
        <w:rPr>
          <w:rFonts w:hint="eastAsia"/>
          <w:lang w:val="en-US" w:eastAsia="zh-CN"/>
        </w:rPr>
        <w:t>3</w:t>
      </w:r>
      <w:r>
        <w:rPr>
          <w:rFonts w:hint="eastAsia"/>
          <w:lang w:eastAsia="zh-CN"/>
        </w:rPr>
        <w:t>）</w:t>
      </w:r>
      <w:r>
        <w:t>供应商参加本项目政府采购活动时，无论是新用户注册或已注册成功</w:t>
      </w:r>
      <w:r>
        <w:rPr>
          <w:spacing w:val="-1"/>
        </w:rPr>
        <w:t xml:space="preserve">的，均应在采购文件发布之日起至提交响应文件截止时间前，登录“信用南京” </w:t>
      </w:r>
      <w:r>
        <w:rPr>
          <w:spacing w:val="-2"/>
        </w:rPr>
        <w:t xml:space="preserve">或“南京公共采购信息网”在线打印其“南京市政府采购供应商信用记录表”， </w:t>
      </w:r>
      <w:r>
        <w:rPr>
          <w:spacing w:val="-4"/>
        </w:rPr>
        <w:t>经法定代表人签名盖章后作为响应文件的有效组成部分。“南京市政府采购供应商信用记录表”是其参加本次政府采购活动的必备材料。</w:t>
      </w:r>
    </w:p>
    <w:p>
      <w:pPr>
        <w:pStyle w:val="8"/>
        <w:numPr>
          <w:ilvl w:val="0"/>
          <w:numId w:val="0"/>
        </w:numPr>
        <w:tabs>
          <w:tab w:val="left" w:pos="1301"/>
        </w:tabs>
        <w:spacing w:before="1" w:after="0" w:line="374" w:lineRule="auto"/>
        <w:ind w:left="220" w:leftChars="0" w:right="235" w:rightChars="0" w:firstLine="437" w:firstLineChars="184"/>
        <w:jc w:val="both"/>
      </w:pPr>
      <w:r>
        <w:rPr>
          <w:rFonts w:hint="eastAsia"/>
          <w:spacing w:val="-1"/>
          <w:lang w:eastAsia="zh-CN"/>
        </w:rPr>
        <w:t>（</w:t>
      </w:r>
      <w:r>
        <w:rPr>
          <w:rFonts w:hint="eastAsia"/>
          <w:spacing w:val="-1"/>
          <w:lang w:val="en-US" w:eastAsia="zh-CN"/>
        </w:rPr>
        <w:t>4</w:t>
      </w:r>
      <w:r>
        <w:rPr>
          <w:rFonts w:hint="eastAsia"/>
          <w:spacing w:val="-1"/>
          <w:lang w:eastAsia="zh-CN"/>
        </w:rPr>
        <w:t>）</w:t>
      </w:r>
      <w:r>
        <w:rPr>
          <w:spacing w:val="-1"/>
        </w:rPr>
        <w:t>“南京市政府采购供应商信用记录表”装订在响应文</w:t>
      </w:r>
      <w:r>
        <w:rPr>
          <w:spacing w:val="-10"/>
        </w:rPr>
        <w:t>件中</w:t>
      </w:r>
      <w:r>
        <w:rPr>
          <w:rFonts w:hint="eastAsia"/>
          <w:spacing w:val="-10"/>
          <w:lang w:eastAsia="zh-CN"/>
        </w:rPr>
        <w:t>。</w:t>
      </w:r>
      <w:r>
        <w:t xml:space="preserve">南京市政府采购供应商诚信档案管理系统客服电话：025-52718366； </w:t>
      </w:r>
      <w:r>
        <w:rPr>
          <w:spacing w:val="-7"/>
        </w:rPr>
        <w:t>供应商可就用户注册与打印“南京市政府采购供应商信用记录表”等事宜进行咨</w:t>
      </w:r>
      <w:r>
        <w:t>询。</w:t>
      </w:r>
    </w:p>
    <w:p>
      <w:pPr>
        <w:pStyle w:val="8"/>
        <w:spacing w:line="374" w:lineRule="auto"/>
        <w:ind w:right="235" w:firstLine="480"/>
      </w:pPr>
      <w:r>
        <w:rPr>
          <w:rFonts w:hint="eastAsia"/>
          <w:lang w:val="en-US" w:eastAsia="zh-CN"/>
        </w:rPr>
        <w:t>5、</w:t>
      </w:r>
      <w:r>
        <w:rPr>
          <w:spacing w:val="-4"/>
        </w:rPr>
        <w:t>有关本次采购的事项若存在变动或修改，</w:t>
      </w:r>
      <w:r>
        <w:rPr>
          <w:spacing w:val="-4"/>
          <w:highlight w:val="yellow"/>
        </w:rPr>
        <w:t>敬请及时关注</w:t>
      </w:r>
      <w:r>
        <w:rPr>
          <w:rFonts w:hint="eastAsia"/>
          <w:spacing w:val="-4"/>
          <w:highlight w:val="yellow"/>
          <w:lang w:val="en-US" w:eastAsia="zh-CN"/>
        </w:rPr>
        <w:t xml:space="preserve"> </w:t>
      </w:r>
      <w:r>
        <w:rPr>
          <w:highlight w:val="yellow"/>
        </w:rPr>
        <w:t>发布的信</w:t>
      </w:r>
      <w:r>
        <w:t>息更正公告。</w:t>
      </w:r>
    </w:p>
    <w:p>
      <w:pPr>
        <w:pStyle w:val="8"/>
        <w:numPr>
          <w:ilvl w:val="0"/>
          <w:numId w:val="0"/>
        </w:numPr>
        <w:tabs>
          <w:tab w:val="left" w:pos="1301"/>
        </w:tabs>
        <w:spacing w:before="1" w:after="0" w:line="374" w:lineRule="auto"/>
        <w:ind w:left="220" w:leftChars="0" w:right="235" w:rightChars="0" w:firstLine="439" w:firstLineChars="183"/>
        <w:jc w:val="both"/>
        <w:rPr>
          <w:spacing w:val="-1"/>
        </w:rPr>
      </w:pPr>
      <w:r>
        <w:rPr>
          <w:rFonts w:hint="eastAsia"/>
          <w:lang w:val="en-US" w:eastAsia="zh-CN"/>
        </w:rPr>
        <w:t>6</w:t>
      </w:r>
      <w:r>
        <w:t>、</w:t>
      </w:r>
      <w:r>
        <w:rPr>
          <w:spacing w:val="-1"/>
        </w:rPr>
        <w:t>供应商被“信用中国”网站(www.creditchina.gov.cn) 、“中国政府采购网" (www.ccgp.gov.cn)列入失信被执行人、重大税收违法案件当事人名单、政府采购严重违法失信行为记录名单</w:t>
      </w:r>
      <w:r>
        <w:rPr>
          <w:rFonts w:hint="eastAsia"/>
          <w:spacing w:val="-1"/>
          <w:lang w:eastAsia="zh-CN"/>
        </w:rPr>
        <w:t>的</w:t>
      </w:r>
      <w:r>
        <w:rPr>
          <w:rFonts w:hint="eastAsia"/>
          <w:spacing w:val="-1"/>
          <w:lang w:val="en-US" w:eastAsia="zh-CN"/>
        </w:rPr>
        <w:t>不得参加本次投标</w:t>
      </w:r>
      <w:r>
        <w:rPr>
          <w:spacing w:val="-1"/>
        </w:rPr>
        <w:t>。</w:t>
      </w:r>
    </w:p>
    <w:p>
      <w:pPr>
        <w:pStyle w:val="8"/>
        <w:numPr>
          <w:ilvl w:val="0"/>
          <w:numId w:val="0"/>
        </w:numPr>
        <w:tabs>
          <w:tab w:val="left" w:pos="1301"/>
        </w:tabs>
        <w:spacing w:before="1" w:after="0" w:line="374" w:lineRule="auto"/>
        <w:ind w:left="697" w:leftChars="0" w:right="235" w:rightChars="0"/>
        <w:jc w:val="both"/>
        <w:rPr>
          <w:spacing w:val="-1"/>
        </w:rPr>
      </w:pPr>
      <w:r>
        <w:rPr>
          <w:rFonts w:hint="eastAsia"/>
          <w:spacing w:val="-1"/>
          <w:lang w:val="en-US" w:eastAsia="zh-CN"/>
        </w:rPr>
        <w:t>7</w:t>
      </w:r>
      <w:r>
        <w:rPr>
          <w:spacing w:val="-1"/>
        </w:rPr>
        <w:t>、本项目成交后不允许分包、转包。</w:t>
      </w:r>
    </w:p>
    <w:p>
      <w:pPr>
        <w:pStyle w:val="7"/>
        <w:spacing w:before="173" w:line="374" w:lineRule="auto"/>
        <w:ind w:left="217" w:right="204" w:firstLine="480"/>
      </w:pPr>
      <w:r>
        <w:rPr>
          <w:rFonts w:hint="eastAsia"/>
          <w:lang w:val="en-US" w:eastAsia="zh-CN"/>
        </w:rPr>
        <w:t>8</w:t>
      </w:r>
      <w:r>
        <w:t>、响应文件提交时，请供应商法定代表人或其授权委托代表人携带本人有效身份证原件出席。</w:t>
      </w:r>
    </w:p>
    <w:p>
      <w:pPr>
        <w:pStyle w:val="8"/>
        <w:numPr>
          <w:ilvl w:val="0"/>
          <w:numId w:val="0"/>
        </w:numPr>
        <w:tabs>
          <w:tab w:val="left" w:pos="1113"/>
        </w:tabs>
        <w:spacing w:before="173" w:after="0" w:line="240" w:lineRule="auto"/>
        <w:ind w:left="727" w:leftChars="0" w:right="0" w:rightChars="0"/>
        <w:jc w:val="left"/>
        <w:rPr>
          <w:rFonts w:ascii="宋体" w:hAnsi="宋体" w:eastAsia="宋体" w:cs="宋体"/>
          <w:spacing w:val="12"/>
        </w:rPr>
      </w:pPr>
      <w:r>
        <w:rPr>
          <w:rFonts w:ascii="宋体" w:hAnsi="宋体" w:eastAsia="宋体" w:cs="宋体"/>
          <w:spacing w:val="12"/>
        </w:rPr>
        <w:t>八、凡对本次采购提出询问，请按以下方式联系。</w:t>
      </w:r>
    </w:p>
    <w:p>
      <w:pPr>
        <w:pStyle w:val="8"/>
        <w:numPr>
          <w:ilvl w:val="0"/>
          <w:numId w:val="0"/>
        </w:numPr>
        <w:tabs>
          <w:tab w:val="left" w:pos="1113"/>
        </w:tabs>
        <w:spacing w:before="173" w:after="0" w:line="240" w:lineRule="auto"/>
        <w:ind w:left="727" w:leftChars="0" w:right="0" w:rightChars="0"/>
        <w:jc w:val="left"/>
        <w:rPr>
          <w:rFonts w:ascii="宋体" w:hAnsi="宋体" w:eastAsia="宋体" w:cs="宋体"/>
          <w:spacing w:val="12"/>
        </w:rPr>
      </w:pPr>
      <w:r>
        <w:rPr>
          <w:rFonts w:ascii="宋体" w:hAnsi="宋体" w:eastAsia="宋体" w:cs="宋体"/>
          <w:spacing w:val="12"/>
        </w:rPr>
        <w:t>釆购人：</w:t>
      </w:r>
      <w:r>
        <w:rPr>
          <w:rFonts w:hint="eastAsia" w:cs="宋体"/>
          <w:spacing w:val="12"/>
          <w:lang w:val="en-US" w:eastAsia="zh-CN"/>
        </w:rPr>
        <w:t>南京市</w:t>
      </w:r>
      <w:r>
        <w:rPr>
          <w:rFonts w:hint="eastAsia" w:ascii="宋体" w:hAnsi="宋体" w:eastAsia="宋体" w:cs="宋体"/>
          <w:spacing w:val="12"/>
        </w:rPr>
        <w:t>雨花台中学岱山校区</w:t>
      </w:r>
    </w:p>
    <w:p>
      <w:pPr>
        <w:pStyle w:val="8"/>
        <w:numPr>
          <w:ilvl w:val="0"/>
          <w:numId w:val="0"/>
        </w:numPr>
        <w:tabs>
          <w:tab w:val="left" w:pos="1113"/>
        </w:tabs>
        <w:spacing w:before="173" w:after="0" w:line="240" w:lineRule="auto"/>
        <w:ind w:left="727" w:leftChars="0" w:right="0" w:rightChars="0"/>
        <w:jc w:val="left"/>
        <w:rPr>
          <w:rFonts w:ascii="宋体" w:hAnsi="宋体" w:eastAsia="宋体" w:cs="宋体"/>
          <w:spacing w:val="12"/>
        </w:rPr>
      </w:pPr>
      <w:r>
        <w:rPr>
          <w:rFonts w:ascii="宋体" w:hAnsi="宋体" w:eastAsia="宋体" w:cs="宋体"/>
          <w:spacing w:val="12"/>
        </w:rPr>
        <w:t>地 址：</w:t>
      </w:r>
      <w:r>
        <w:rPr>
          <w:rFonts w:hint="eastAsia" w:ascii="宋体" w:hAnsi="宋体" w:eastAsia="宋体" w:cs="宋体"/>
          <w:spacing w:val="12"/>
        </w:rPr>
        <w:t>江苏省南京市雨花台区夏家村街7号</w:t>
      </w:r>
    </w:p>
    <w:p>
      <w:pPr>
        <w:pStyle w:val="8"/>
        <w:numPr>
          <w:ilvl w:val="0"/>
          <w:numId w:val="0"/>
        </w:numPr>
        <w:tabs>
          <w:tab w:val="left" w:pos="1113"/>
        </w:tabs>
        <w:spacing w:before="173" w:after="0" w:line="240" w:lineRule="auto"/>
        <w:ind w:left="727" w:leftChars="0" w:right="0" w:rightChars="0"/>
        <w:jc w:val="left"/>
        <w:rPr>
          <w:rFonts w:hint="eastAsia" w:cs="宋体"/>
          <w:spacing w:val="12"/>
          <w:highlight w:val="yellow"/>
          <w:lang w:val="en-US" w:eastAsia="zh-CN"/>
        </w:rPr>
      </w:pPr>
      <w:r>
        <w:rPr>
          <w:rFonts w:ascii="宋体" w:hAnsi="宋体" w:eastAsia="宋体" w:cs="宋体"/>
          <w:spacing w:val="12"/>
          <w:highlight w:val="yellow"/>
        </w:rPr>
        <w:t>联系人：</w:t>
      </w:r>
    </w:p>
    <w:p>
      <w:pPr>
        <w:pStyle w:val="8"/>
        <w:numPr>
          <w:ilvl w:val="0"/>
          <w:numId w:val="0"/>
        </w:numPr>
        <w:tabs>
          <w:tab w:val="left" w:pos="1113"/>
        </w:tabs>
        <w:spacing w:before="173" w:after="0" w:line="240" w:lineRule="auto"/>
        <w:ind w:left="727" w:leftChars="0" w:right="0" w:rightChars="0"/>
        <w:jc w:val="left"/>
        <w:rPr>
          <w:rFonts w:ascii="宋体" w:hAnsi="宋体" w:eastAsia="宋体" w:cs="宋体"/>
          <w:spacing w:val="12"/>
          <w:highlight w:val="yellow"/>
        </w:rPr>
      </w:pPr>
      <w:r>
        <w:rPr>
          <w:rFonts w:ascii="宋体" w:hAnsi="宋体" w:eastAsia="宋体" w:cs="宋体"/>
          <w:spacing w:val="12"/>
          <w:highlight w:val="yellow"/>
          <w:lang w:val="zh-TW" w:eastAsia="zh-TW"/>
        </w:rPr>
        <w:t>电 话：</w:t>
      </w:r>
    </w:p>
    <w:p>
      <w:pPr>
        <w:pStyle w:val="8"/>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p>
    <w:p>
      <w:pPr>
        <w:pStyle w:val="8"/>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采购代理机构：江苏顺宇工程咨询管理有限公司</w:t>
      </w:r>
    </w:p>
    <w:p>
      <w:pPr>
        <w:pStyle w:val="8"/>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地址：</w:t>
      </w:r>
      <w:r>
        <w:rPr>
          <w:rFonts w:hint="eastAsia"/>
          <w:spacing w:val="-1"/>
          <w:u w:val="single"/>
          <w:lang w:val="en-US" w:eastAsia="zh-CN"/>
        </w:rPr>
        <w:t>南京市江宁区科苑路108号T108文化创意园A座2016室</w:t>
      </w:r>
      <w:r>
        <w:rPr>
          <w:rFonts w:hint="eastAsia" w:ascii="宋体" w:hAnsi="宋体" w:eastAsia="宋体" w:cs="宋体"/>
          <w:spacing w:val="12"/>
          <w:lang w:val="en-US" w:eastAsia="zh-CN"/>
        </w:rPr>
        <w:t xml:space="preserve"> </w:t>
      </w:r>
    </w:p>
    <w:p>
      <w:pPr>
        <w:pStyle w:val="8"/>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邮编：211100</w:t>
      </w:r>
    </w:p>
    <w:p>
      <w:pPr>
        <w:pStyle w:val="8"/>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联系人：杨工</w:t>
      </w:r>
    </w:p>
    <w:p>
      <w:pPr>
        <w:pStyle w:val="8"/>
        <w:numPr>
          <w:ilvl w:val="0"/>
          <w:numId w:val="0"/>
        </w:numPr>
        <w:tabs>
          <w:tab w:val="left" w:pos="1113"/>
        </w:tabs>
        <w:spacing w:before="173" w:after="0" w:line="240" w:lineRule="auto"/>
        <w:ind w:left="727" w:leftChars="0" w:right="0" w:rightChars="0"/>
        <w:jc w:val="left"/>
        <w:rPr>
          <w:rFonts w:hint="default" w:ascii="宋体" w:hAnsi="宋体" w:eastAsia="宋体" w:cs="宋体"/>
          <w:spacing w:val="12"/>
          <w:lang w:val="en-US" w:eastAsia="zh-CN"/>
        </w:rPr>
      </w:pPr>
      <w:r>
        <w:rPr>
          <w:rFonts w:hint="eastAsia" w:ascii="宋体" w:hAnsi="宋体" w:eastAsia="宋体" w:cs="宋体"/>
          <w:spacing w:val="12"/>
          <w:lang w:val="en-US" w:eastAsia="zh-CN"/>
        </w:rPr>
        <w:t>电话：</w:t>
      </w:r>
      <w:r>
        <w:rPr>
          <w:rFonts w:hint="eastAsia" w:cs="宋体"/>
          <w:spacing w:val="12"/>
          <w:lang w:val="en-US" w:eastAsia="zh-CN"/>
        </w:rPr>
        <w:t>17327834839</w:t>
      </w:r>
    </w:p>
    <w:p>
      <w:pPr>
        <w:pStyle w:val="8"/>
        <w:numPr>
          <w:ilvl w:val="0"/>
          <w:numId w:val="0"/>
        </w:numPr>
        <w:tabs>
          <w:tab w:val="left" w:pos="1113"/>
        </w:tabs>
        <w:spacing w:before="173" w:after="0" w:line="240" w:lineRule="auto"/>
        <w:ind w:left="727" w:leftChars="0" w:right="0" w:rightChars="0"/>
        <w:jc w:val="left"/>
        <w:rPr>
          <w:rFonts w:hint="default" w:ascii="宋体" w:hAnsi="宋体" w:eastAsia="宋体" w:cs="宋体"/>
          <w:spacing w:val="12"/>
          <w:lang w:val="en-US" w:eastAsia="zh-CN"/>
        </w:rPr>
      </w:pPr>
      <w:r>
        <w:rPr>
          <w:rFonts w:hint="eastAsia" w:ascii="宋体" w:hAnsi="宋体" w:eastAsia="宋体" w:cs="宋体"/>
          <w:spacing w:val="12"/>
          <w:lang w:val="en-US" w:eastAsia="zh-CN"/>
        </w:rPr>
        <w:t>邮箱：1925260857@qq.com</w:t>
      </w:r>
    </w:p>
    <w:p>
      <w:pPr>
        <w:spacing w:after="0"/>
        <w:sectPr>
          <w:footerReference r:id="rId6" w:type="default"/>
          <w:pgSz w:w="11910" w:h="16840"/>
          <w:pgMar w:top="998" w:right="998" w:bottom="1281" w:left="1100" w:header="0" w:footer="811" w:gutter="0"/>
          <w:pgNumType w:fmt="decimal"/>
          <w:cols w:space="0" w:num="1"/>
          <w:rtlGutter w:val="0"/>
          <w:docGrid w:linePitch="0" w:charSpace="0"/>
        </w:sectPr>
      </w:pPr>
    </w:p>
    <w:p>
      <w:pPr>
        <w:pStyle w:val="3"/>
        <w:jc w:val="center"/>
        <w:outlineLvl w:val="0"/>
      </w:pPr>
      <w:bookmarkStart w:id="2" w:name="第二章 竞争性磋商须知"/>
      <w:bookmarkEnd w:id="2"/>
      <w:bookmarkStart w:id="3" w:name="_Toc25499"/>
      <w:r>
        <w:t>第二章 竞争性磋商须知</w:t>
      </w:r>
      <w:bookmarkEnd w:id="3"/>
    </w:p>
    <w:p>
      <w:pPr>
        <w:spacing w:before="218"/>
        <w:ind w:left="2"/>
        <w:jc w:val="center"/>
        <w:rPr>
          <w:rFonts w:ascii="宋体" w:hAnsi="宋体" w:eastAsia="宋体" w:cs="宋体"/>
          <w:sz w:val="21"/>
          <w:szCs w:val="21"/>
          <w:lang w:eastAsia="zh-CN"/>
        </w:rPr>
      </w:pPr>
      <w:r>
        <w:rPr>
          <w:rFonts w:ascii="宋体" w:hAnsi="宋体" w:eastAsia="宋体" w:cs="宋体"/>
          <w:b/>
          <w:bCs/>
          <w:sz w:val="21"/>
          <w:szCs w:val="21"/>
          <w:lang w:eastAsia="zh-CN"/>
        </w:rPr>
        <w:t>供应商须知前附表</w:t>
      </w:r>
    </w:p>
    <w:p>
      <w:pPr>
        <w:spacing w:before="13"/>
        <w:rPr>
          <w:rFonts w:ascii="宋体" w:hAnsi="宋体" w:eastAsia="宋体" w:cs="宋体"/>
          <w:b/>
          <w:bCs/>
          <w:sz w:val="12"/>
          <w:szCs w:val="12"/>
          <w:lang w:eastAsia="zh-CN"/>
        </w:rPr>
      </w:pPr>
    </w:p>
    <w:tbl>
      <w:tblPr>
        <w:tblStyle w:val="22"/>
        <w:tblW w:w="9943" w:type="dxa"/>
        <w:tblInd w:w="116" w:type="dxa"/>
        <w:tblLayout w:type="fixed"/>
        <w:tblCellMar>
          <w:top w:w="0" w:type="dxa"/>
          <w:left w:w="0" w:type="dxa"/>
          <w:bottom w:w="0" w:type="dxa"/>
          <w:right w:w="0" w:type="dxa"/>
        </w:tblCellMar>
      </w:tblPr>
      <w:tblGrid>
        <w:gridCol w:w="720"/>
        <w:gridCol w:w="2169"/>
        <w:gridCol w:w="7054"/>
      </w:tblGrid>
      <w:tr>
        <w:tblPrEx>
          <w:tblCellMar>
            <w:top w:w="0" w:type="dxa"/>
            <w:left w:w="0" w:type="dxa"/>
            <w:bottom w:w="0" w:type="dxa"/>
            <w:right w:w="0" w:type="dxa"/>
          </w:tblCellMar>
        </w:tblPrEx>
        <w:trPr>
          <w:trHeight w:val="528"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spacing w:before="21"/>
              <w:ind w:left="144"/>
              <w:rPr>
                <w:rFonts w:ascii="宋体" w:hAnsi="宋体" w:eastAsia="宋体" w:cs="宋体"/>
                <w:sz w:val="21"/>
                <w:szCs w:val="21"/>
              </w:rPr>
            </w:pPr>
            <w:r>
              <w:rPr>
                <w:rFonts w:ascii="宋体" w:hAnsi="宋体" w:eastAsia="宋体" w:cs="宋体"/>
                <w:b/>
                <w:bCs/>
                <w:sz w:val="21"/>
                <w:szCs w:val="21"/>
              </w:rPr>
              <w:t>序号</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tabs>
                <w:tab w:val="left" w:pos="422"/>
              </w:tabs>
              <w:spacing w:before="21"/>
              <w:jc w:val="center"/>
              <w:rPr>
                <w:rFonts w:ascii="宋体" w:hAnsi="宋体" w:eastAsia="宋体" w:cs="宋体"/>
                <w:sz w:val="21"/>
                <w:szCs w:val="21"/>
              </w:rPr>
            </w:pPr>
            <w:r>
              <w:rPr>
                <w:rFonts w:ascii="宋体" w:hAnsi="宋体" w:eastAsia="宋体" w:cs="宋体"/>
                <w:b/>
                <w:bCs/>
                <w:w w:val="95"/>
                <w:sz w:val="21"/>
                <w:szCs w:val="21"/>
              </w:rPr>
              <w:t>名</w:t>
            </w:r>
            <w:r>
              <w:rPr>
                <w:rFonts w:ascii="宋体" w:hAnsi="宋体" w:eastAsia="宋体" w:cs="宋体"/>
                <w:b/>
                <w:bCs/>
                <w:w w:val="95"/>
                <w:sz w:val="21"/>
                <w:szCs w:val="21"/>
              </w:rPr>
              <w:tab/>
            </w:r>
            <w:r>
              <w:rPr>
                <w:rFonts w:ascii="宋体" w:hAnsi="宋体" w:eastAsia="宋体" w:cs="宋体"/>
                <w:b/>
                <w:bCs/>
                <w:sz w:val="21"/>
                <w:szCs w:val="21"/>
              </w:rPr>
              <w:t>称</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tabs>
                <w:tab w:val="left" w:pos="419"/>
              </w:tabs>
              <w:spacing w:before="21"/>
              <w:jc w:val="center"/>
              <w:rPr>
                <w:rFonts w:ascii="宋体" w:hAnsi="宋体" w:eastAsia="宋体" w:cs="宋体"/>
                <w:sz w:val="21"/>
                <w:szCs w:val="21"/>
              </w:rPr>
            </w:pPr>
            <w:r>
              <w:rPr>
                <w:rFonts w:ascii="宋体" w:hAnsi="宋体" w:eastAsia="宋体" w:cs="宋体"/>
                <w:b/>
                <w:bCs/>
                <w:w w:val="95"/>
                <w:sz w:val="21"/>
                <w:szCs w:val="21"/>
              </w:rPr>
              <w:t>内</w:t>
            </w:r>
            <w:r>
              <w:rPr>
                <w:rFonts w:ascii="宋体" w:hAnsi="宋体" w:eastAsia="宋体" w:cs="宋体"/>
                <w:b/>
                <w:bCs/>
                <w:w w:val="95"/>
                <w:sz w:val="21"/>
                <w:szCs w:val="21"/>
              </w:rPr>
              <w:tab/>
            </w:r>
            <w:r>
              <w:rPr>
                <w:rFonts w:ascii="宋体" w:hAnsi="宋体" w:eastAsia="宋体" w:cs="宋体"/>
                <w:b/>
                <w:bCs/>
                <w:sz w:val="21"/>
                <w:szCs w:val="21"/>
              </w:rPr>
              <w:t>容</w:t>
            </w:r>
          </w:p>
        </w:tc>
      </w:tr>
      <w:tr>
        <w:tblPrEx>
          <w:tblCellMar>
            <w:top w:w="0" w:type="dxa"/>
            <w:left w:w="0" w:type="dxa"/>
            <w:bottom w:w="0" w:type="dxa"/>
            <w:right w:w="0" w:type="dxa"/>
          </w:tblCellMar>
        </w:tblPrEx>
        <w:trPr>
          <w:trHeight w:val="1187"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1</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采购人</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hint="eastAsia" w:ascii="宋体" w:hAnsi="宋体" w:eastAsia="宋体" w:cs="宋体"/>
                <w:sz w:val="21"/>
                <w:szCs w:val="21"/>
                <w:lang w:eastAsia="zh-CN"/>
              </w:rPr>
            </w:pPr>
            <w:r>
              <w:rPr>
                <w:rFonts w:hint="eastAsia" w:ascii="宋体" w:hAnsi="宋体" w:eastAsia="宋体" w:cs="宋体"/>
                <w:sz w:val="21"/>
                <w:szCs w:val="21"/>
                <w:lang w:eastAsia="zh-CN"/>
              </w:rPr>
              <w:t>釆购人：南京市雨花台中学岱山校区</w:t>
            </w:r>
          </w:p>
          <w:p>
            <w:pPr>
              <w:pStyle w:val="24"/>
              <w:ind w:left="101"/>
              <w:rPr>
                <w:rFonts w:hint="eastAsia" w:ascii="宋体" w:hAnsi="宋体" w:eastAsia="宋体" w:cs="宋体"/>
                <w:sz w:val="21"/>
                <w:szCs w:val="21"/>
                <w:lang w:eastAsia="zh-CN"/>
              </w:rPr>
            </w:pPr>
            <w:r>
              <w:rPr>
                <w:rFonts w:hint="eastAsia" w:ascii="宋体" w:hAnsi="宋体" w:eastAsia="宋体" w:cs="宋体"/>
                <w:sz w:val="21"/>
                <w:szCs w:val="21"/>
                <w:lang w:eastAsia="zh-CN"/>
              </w:rPr>
              <w:t>地 址：江苏省南京市雨花台区夏家村街7号</w:t>
            </w:r>
          </w:p>
          <w:p>
            <w:pPr>
              <w:pStyle w:val="24"/>
              <w:ind w:left="101"/>
              <w:rPr>
                <w:rFonts w:hint="default" w:ascii="宋体" w:hAnsi="宋体" w:eastAsia="宋体" w:cs="宋体"/>
                <w:sz w:val="21"/>
                <w:szCs w:val="21"/>
                <w:highlight w:val="yellow"/>
                <w:lang w:val="en-US" w:eastAsia="zh-CN"/>
              </w:rPr>
            </w:pPr>
            <w:r>
              <w:rPr>
                <w:rFonts w:ascii="宋体" w:hAnsi="宋体" w:eastAsia="宋体" w:cs="宋体"/>
                <w:sz w:val="21"/>
                <w:szCs w:val="21"/>
                <w:highlight w:val="yellow"/>
                <w:lang w:eastAsia="zh-CN"/>
              </w:rPr>
              <w:t>联系人：</w:t>
            </w:r>
          </w:p>
          <w:p>
            <w:pPr>
              <w:pStyle w:val="24"/>
              <w:ind w:left="101"/>
              <w:rPr>
                <w:rFonts w:hint="default" w:ascii="宋体" w:hAnsi="宋体" w:eastAsia="宋体" w:cs="宋体"/>
                <w:sz w:val="21"/>
                <w:szCs w:val="21"/>
                <w:lang w:val="en-US" w:eastAsia="zh-CN"/>
              </w:rPr>
            </w:pPr>
            <w:r>
              <w:rPr>
                <w:rFonts w:ascii="宋体" w:hAnsi="宋体" w:eastAsia="宋体" w:cs="宋体"/>
                <w:sz w:val="21"/>
                <w:szCs w:val="21"/>
                <w:highlight w:val="yellow"/>
                <w:lang w:eastAsia="zh-CN"/>
              </w:rPr>
              <w:t>联系电话：</w:t>
            </w:r>
          </w:p>
        </w:tc>
      </w:tr>
      <w:tr>
        <w:tblPrEx>
          <w:tblCellMar>
            <w:top w:w="0" w:type="dxa"/>
            <w:left w:w="0" w:type="dxa"/>
            <w:bottom w:w="0" w:type="dxa"/>
            <w:right w:w="0" w:type="dxa"/>
          </w:tblCellMar>
        </w:tblPrEx>
        <w:trPr>
          <w:trHeight w:val="1267"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2</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449"/>
              <w:rPr>
                <w:rFonts w:ascii="宋体" w:hAnsi="宋体" w:eastAsia="宋体" w:cs="宋体"/>
                <w:sz w:val="21"/>
                <w:szCs w:val="21"/>
              </w:rPr>
            </w:pPr>
            <w:r>
              <w:rPr>
                <w:rFonts w:ascii="宋体" w:hAnsi="宋体" w:eastAsia="宋体" w:cs="宋体"/>
                <w:sz w:val="21"/>
                <w:szCs w:val="21"/>
              </w:rPr>
              <w:t>采购代理机构</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名称：</w:t>
            </w:r>
            <w:r>
              <w:rPr>
                <w:rFonts w:hint="eastAsia" w:ascii="宋体" w:hAnsi="宋体" w:eastAsia="宋体" w:cs="宋体"/>
                <w:sz w:val="21"/>
                <w:szCs w:val="21"/>
                <w:lang w:val="en-US" w:eastAsia="zh-CN"/>
              </w:rPr>
              <w:t>江苏顺宇工程咨询管理有限公司</w:t>
            </w:r>
          </w:p>
          <w:p>
            <w:pPr>
              <w:pStyle w:val="24"/>
              <w:ind w:left="101"/>
              <w:rPr>
                <w:rFonts w:hint="eastAsia" w:ascii="宋体" w:hAnsi="宋体" w:eastAsia="宋体" w:cs="宋体"/>
                <w:sz w:val="21"/>
                <w:szCs w:val="21"/>
                <w:lang w:val="en-US" w:eastAsia="zh-CN"/>
              </w:rPr>
            </w:pPr>
            <w:r>
              <w:rPr>
                <w:rFonts w:ascii="宋体" w:hAnsi="宋体" w:eastAsia="宋体" w:cs="宋体"/>
                <w:sz w:val="21"/>
                <w:szCs w:val="21"/>
                <w:lang w:eastAsia="zh-CN"/>
              </w:rPr>
              <w:t>地址：</w:t>
            </w:r>
            <w:r>
              <w:rPr>
                <w:rFonts w:hint="eastAsia" w:ascii="宋体" w:hAnsi="宋体" w:eastAsia="宋体" w:cs="宋体"/>
                <w:sz w:val="21"/>
                <w:szCs w:val="21"/>
                <w:lang w:val="en-US" w:eastAsia="zh-CN"/>
              </w:rPr>
              <w:t>南京市江宁区科苑路108号T108文化创意园A座2016室</w:t>
            </w:r>
          </w:p>
          <w:p>
            <w:pPr>
              <w:pStyle w:val="24"/>
              <w:ind w:left="101"/>
              <w:rPr>
                <w:rFonts w:ascii="宋体" w:hAnsi="宋体" w:eastAsia="宋体" w:cs="宋体"/>
                <w:sz w:val="21"/>
                <w:szCs w:val="21"/>
                <w:lang w:eastAsia="zh-CN"/>
              </w:rPr>
            </w:pPr>
            <w:r>
              <w:rPr>
                <w:rFonts w:hint="eastAsia" w:ascii="宋体" w:hAnsi="宋体" w:eastAsia="宋体" w:cs="宋体"/>
                <w:sz w:val="21"/>
                <w:szCs w:val="21"/>
                <w:lang w:val="en-US" w:eastAsia="zh-CN"/>
              </w:rPr>
              <w:t>联系人</w:t>
            </w:r>
            <w:r>
              <w:rPr>
                <w:rFonts w:ascii="宋体" w:hAnsi="宋体" w:eastAsia="宋体" w:cs="宋体"/>
                <w:sz w:val="21"/>
                <w:szCs w:val="21"/>
                <w:lang w:eastAsia="zh-CN"/>
              </w:rPr>
              <w:t>：</w:t>
            </w:r>
            <w:r>
              <w:rPr>
                <w:rFonts w:hint="eastAsia" w:ascii="宋体" w:hAnsi="宋体" w:eastAsia="宋体" w:cs="宋体"/>
                <w:sz w:val="21"/>
                <w:szCs w:val="21"/>
                <w:lang w:val="en-US" w:eastAsia="zh-CN"/>
              </w:rPr>
              <w:t>杨</w:t>
            </w:r>
            <w:r>
              <w:rPr>
                <w:rFonts w:hint="eastAsia" w:ascii="宋体" w:hAnsi="宋体" w:eastAsia="宋体" w:cs="宋体"/>
                <w:sz w:val="21"/>
                <w:szCs w:val="21"/>
                <w:lang w:eastAsia="zh-CN"/>
              </w:rPr>
              <w:t>工</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联系电话：</w:t>
            </w:r>
            <w:r>
              <w:rPr>
                <w:rFonts w:hint="eastAsia" w:ascii="宋体" w:hAnsi="宋体" w:eastAsia="宋体" w:cs="宋体"/>
                <w:spacing w:val="12"/>
                <w:lang w:val="en-US" w:eastAsia="zh-CN"/>
              </w:rPr>
              <w:t>17327834839</w:t>
            </w:r>
          </w:p>
        </w:tc>
      </w:tr>
      <w:tr>
        <w:tblPrEx>
          <w:tblCellMar>
            <w:top w:w="0" w:type="dxa"/>
            <w:left w:w="0" w:type="dxa"/>
            <w:bottom w:w="0" w:type="dxa"/>
            <w:right w:w="0" w:type="dxa"/>
          </w:tblCellMar>
        </w:tblPrEx>
        <w:trPr>
          <w:trHeight w:val="419"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3</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449"/>
              <w:rPr>
                <w:rFonts w:ascii="宋体" w:hAnsi="宋体" w:eastAsia="宋体" w:cs="宋体"/>
                <w:sz w:val="21"/>
                <w:szCs w:val="21"/>
              </w:rPr>
            </w:pPr>
            <w:r>
              <w:rPr>
                <w:rFonts w:ascii="宋体" w:hAnsi="宋体" w:eastAsia="宋体" w:cs="宋体"/>
                <w:sz w:val="21"/>
                <w:szCs w:val="21"/>
              </w:rPr>
              <w:t>采购项目名称</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hint="eastAsia" w:cs="宋体"/>
                <w:sz w:val="21"/>
                <w:szCs w:val="21"/>
                <w:lang w:eastAsia="zh-CN"/>
              </w:rPr>
              <w:t>雨中岱山校区教学楼主出入口雨棚新建及教学楼原有雨棚改造项目</w:t>
            </w:r>
          </w:p>
        </w:tc>
      </w:tr>
      <w:tr>
        <w:tblPrEx>
          <w:tblCellMar>
            <w:top w:w="0" w:type="dxa"/>
            <w:left w:w="0" w:type="dxa"/>
            <w:bottom w:w="0" w:type="dxa"/>
            <w:right w:w="0" w:type="dxa"/>
          </w:tblCellMar>
        </w:tblPrEx>
        <w:trPr>
          <w:trHeight w:val="418"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4</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135"/>
              <w:rPr>
                <w:rFonts w:ascii="宋体" w:hAnsi="宋体" w:eastAsia="宋体" w:cs="宋体"/>
                <w:sz w:val="21"/>
                <w:szCs w:val="21"/>
              </w:rPr>
            </w:pPr>
            <w:r>
              <w:rPr>
                <w:rFonts w:ascii="宋体" w:hAnsi="宋体" w:eastAsia="宋体" w:cs="宋体"/>
                <w:sz w:val="21"/>
                <w:szCs w:val="21"/>
              </w:rPr>
              <w:t>分包划分与实施地点</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rPr>
            </w:pPr>
            <w:r>
              <w:rPr>
                <w:rFonts w:ascii="宋体" w:hAnsi="宋体" w:eastAsia="宋体" w:cs="宋体"/>
                <w:sz w:val="21"/>
                <w:szCs w:val="21"/>
              </w:rPr>
              <w:t>一个</w:t>
            </w:r>
            <w:r>
              <w:rPr>
                <w:rFonts w:hint="eastAsia" w:ascii="宋体" w:hAnsi="宋体" w:eastAsia="宋体" w:cs="宋体"/>
                <w:sz w:val="21"/>
                <w:szCs w:val="21"/>
                <w:lang w:eastAsia="zh-CN"/>
              </w:rPr>
              <w:t>标段</w:t>
            </w:r>
            <w:r>
              <w:rPr>
                <w:rFonts w:ascii="宋体" w:hAnsi="宋体" w:eastAsia="宋体" w:cs="宋体"/>
                <w:sz w:val="21"/>
                <w:szCs w:val="21"/>
              </w:rPr>
              <w:t>，南京市</w:t>
            </w:r>
          </w:p>
        </w:tc>
      </w:tr>
      <w:tr>
        <w:tblPrEx>
          <w:tblCellMar>
            <w:top w:w="0" w:type="dxa"/>
            <w:left w:w="0" w:type="dxa"/>
            <w:bottom w:w="0" w:type="dxa"/>
            <w:right w:w="0" w:type="dxa"/>
          </w:tblCellMar>
        </w:tblPrEx>
        <w:trPr>
          <w:trHeight w:val="419"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5</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658"/>
              <w:rPr>
                <w:rFonts w:ascii="宋体" w:hAnsi="宋体" w:eastAsia="宋体" w:cs="宋体"/>
                <w:sz w:val="21"/>
                <w:szCs w:val="21"/>
              </w:rPr>
            </w:pPr>
            <w:r>
              <w:rPr>
                <w:rFonts w:ascii="宋体" w:hAnsi="宋体" w:eastAsia="宋体" w:cs="宋体"/>
                <w:sz w:val="21"/>
                <w:szCs w:val="21"/>
              </w:rPr>
              <w:t>资金来源</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rPr>
            </w:pPr>
            <w:r>
              <w:rPr>
                <w:rFonts w:ascii="宋体" w:hAnsi="宋体" w:eastAsia="宋体" w:cs="宋体"/>
                <w:sz w:val="21"/>
                <w:szCs w:val="21"/>
              </w:rPr>
              <w:t>财政资金</w:t>
            </w:r>
          </w:p>
        </w:tc>
      </w:tr>
      <w:tr>
        <w:tblPrEx>
          <w:tblCellMar>
            <w:top w:w="0" w:type="dxa"/>
            <w:left w:w="0" w:type="dxa"/>
            <w:bottom w:w="0" w:type="dxa"/>
            <w:right w:w="0" w:type="dxa"/>
          </w:tblCellMar>
        </w:tblPrEx>
        <w:trPr>
          <w:trHeight w:val="2848"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6</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135"/>
              <w:rPr>
                <w:rFonts w:ascii="宋体" w:hAnsi="宋体" w:eastAsia="宋体" w:cs="宋体"/>
                <w:sz w:val="21"/>
                <w:szCs w:val="21"/>
              </w:rPr>
            </w:pPr>
            <w:r>
              <w:rPr>
                <w:rFonts w:ascii="宋体" w:hAnsi="宋体" w:eastAsia="宋体" w:cs="宋体"/>
                <w:sz w:val="21"/>
                <w:szCs w:val="21"/>
              </w:rPr>
              <w:t>供应商企业信用信息</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（1）查询人：采购代理机构或采购人</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（2）查询渠道：“信用中国”网站（</w:t>
            </w:r>
            <w:r>
              <w:fldChar w:fldCharType="begin"/>
            </w:r>
            <w:r>
              <w:instrText xml:space="preserve"> HYPERLINK "http://www.creditchina.gov.cn/" \h </w:instrText>
            </w:r>
            <w:r>
              <w:fldChar w:fldCharType="separate"/>
            </w:r>
            <w:r>
              <w:rPr>
                <w:rFonts w:ascii="宋体" w:hAnsi="宋体" w:eastAsia="宋体" w:cs="宋体"/>
                <w:sz w:val="21"/>
                <w:szCs w:val="21"/>
                <w:lang w:eastAsia="zh-CN"/>
              </w:rPr>
              <w:t>www.creditchina.gov.cn</w:t>
            </w:r>
            <w:r>
              <w:rPr>
                <w:rFonts w:ascii="宋体" w:hAnsi="宋体" w:eastAsia="宋体" w:cs="宋体"/>
                <w:sz w:val="21"/>
                <w:szCs w:val="21"/>
                <w:lang w:eastAsia="zh-CN"/>
              </w:rPr>
              <w:fldChar w:fldCharType="end"/>
            </w:r>
            <w:r>
              <w:rPr>
                <w:rFonts w:ascii="宋体" w:hAnsi="宋体" w:eastAsia="宋体" w:cs="宋体"/>
                <w:sz w:val="21"/>
                <w:szCs w:val="21"/>
                <w:lang w:eastAsia="zh-CN"/>
              </w:rPr>
              <w:t xml:space="preserve">）、“信用 南 京 ” 网 站 （ </w:t>
            </w:r>
            <w:r>
              <w:fldChar w:fldCharType="begin"/>
            </w:r>
            <w:r>
              <w:instrText xml:space="preserve"> HYPERLINK "http://www.njcredit.gov.cn/" \h </w:instrText>
            </w:r>
            <w:r>
              <w:fldChar w:fldCharType="separate"/>
            </w:r>
            <w:r>
              <w:rPr>
                <w:rFonts w:ascii="宋体" w:hAnsi="宋体" w:eastAsia="宋体" w:cs="宋体"/>
                <w:sz w:val="21"/>
                <w:szCs w:val="21"/>
                <w:lang w:eastAsia="zh-CN"/>
              </w:rPr>
              <w:t>www.njcredit.gov.cn</w:t>
            </w:r>
            <w:r>
              <w:rPr>
                <w:rFonts w:ascii="宋体" w:hAnsi="宋体" w:eastAsia="宋体" w:cs="宋体"/>
                <w:sz w:val="21"/>
                <w:szCs w:val="21"/>
                <w:lang w:eastAsia="zh-CN"/>
              </w:rPr>
              <w:fldChar w:fldCharType="end"/>
            </w:r>
            <w:r>
              <w:rPr>
                <w:rFonts w:ascii="宋体" w:hAnsi="宋体" w:eastAsia="宋体" w:cs="宋体"/>
                <w:sz w:val="21"/>
                <w:szCs w:val="21"/>
                <w:lang w:eastAsia="zh-CN"/>
              </w:rPr>
              <w:t xml:space="preserve"> ） 、 “ 中 国 政 府 采 购 网 ” 网 站</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w:t>
            </w:r>
            <w:r>
              <w:fldChar w:fldCharType="begin"/>
            </w:r>
            <w:r>
              <w:instrText xml:space="preserve"> HYPERLINK "http://www.ccgp.gov.cn/" \h </w:instrText>
            </w:r>
            <w:r>
              <w:fldChar w:fldCharType="separate"/>
            </w:r>
            <w:r>
              <w:rPr>
                <w:rFonts w:ascii="宋体" w:hAnsi="宋体" w:eastAsia="宋体" w:cs="宋体"/>
                <w:sz w:val="21"/>
                <w:szCs w:val="21"/>
                <w:lang w:eastAsia="zh-CN"/>
              </w:rPr>
              <w:t>www.ccgp.gov.cn</w:t>
            </w:r>
            <w:r>
              <w:rPr>
                <w:rFonts w:ascii="宋体" w:hAnsi="宋体" w:eastAsia="宋体" w:cs="宋体"/>
                <w:sz w:val="21"/>
                <w:szCs w:val="21"/>
                <w:lang w:eastAsia="zh-CN"/>
              </w:rPr>
              <w:fldChar w:fldCharType="end"/>
            </w:r>
            <w:r>
              <w:rPr>
                <w:rFonts w:ascii="宋体" w:hAnsi="宋体" w:eastAsia="宋体" w:cs="宋体"/>
                <w:sz w:val="21"/>
                <w:szCs w:val="21"/>
                <w:lang w:eastAsia="zh-CN"/>
              </w:rPr>
              <w:t>）、“南京公共采购信息网”网站</w:t>
            </w:r>
            <w:r>
              <w:rPr>
                <w:rFonts w:hint="eastAsia" w:ascii="宋体" w:hAnsi="宋体"/>
                <w:szCs w:val="21"/>
              </w:rPr>
              <w:t>（https://njgc.jfh.com/）</w:t>
            </w:r>
            <w:r>
              <w:rPr>
                <w:rFonts w:ascii="宋体" w:hAnsi="宋体" w:eastAsia="宋体" w:cs="宋体"/>
                <w:sz w:val="21"/>
                <w:szCs w:val="21"/>
                <w:lang w:eastAsia="zh-CN"/>
              </w:rPr>
              <w:t>；</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（3）查询截止时间：提交响应文件截止时间前三个日历日内；</w:t>
            </w:r>
          </w:p>
          <w:p>
            <w:pPr>
              <w:pStyle w:val="24"/>
              <w:ind w:left="101"/>
              <w:rPr>
                <w:rFonts w:ascii="仿宋" w:hAnsi="仿宋" w:eastAsia="仿宋" w:cs="仿宋"/>
                <w:sz w:val="21"/>
                <w:szCs w:val="21"/>
                <w:lang w:eastAsia="zh-CN"/>
              </w:rPr>
            </w:pPr>
            <w:r>
              <w:rPr>
                <w:rFonts w:ascii="宋体" w:hAnsi="宋体" w:eastAsia="宋体" w:cs="宋体"/>
                <w:sz w:val="21"/>
                <w:szCs w:val="21"/>
                <w:lang w:eastAsia="zh-CN"/>
              </w:rPr>
              <w:t>（</w:t>
            </w:r>
            <w:r>
              <w:rPr>
                <w:rFonts w:hint="eastAsia" w:ascii="宋体" w:hAnsi="宋体" w:eastAsia="宋体" w:cs="宋体"/>
                <w:sz w:val="21"/>
                <w:szCs w:val="21"/>
                <w:lang w:eastAsia="zh-CN"/>
              </w:rPr>
              <w:t>4</w:t>
            </w:r>
            <w:r>
              <w:rPr>
                <w:rFonts w:ascii="宋体" w:hAnsi="宋体" w:eastAsia="宋体" w:cs="宋体"/>
                <w:sz w:val="21"/>
                <w:szCs w:val="21"/>
                <w:lang w:eastAsia="zh-CN"/>
              </w:rPr>
              <w:t>）查询结果处理：对具有失信记录的供应商进行书面或电子邮箱形式通 知，并要求拒绝其参加本次采购活动。</w:t>
            </w:r>
          </w:p>
        </w:tc>
      </w:tr>
      <w:tr>
        <w:tblPrEx>
          <w:tblCellMar>
            <w:top w:w="0" w:type="dxa"/>
            <w:left w:w="0" w:type="dxa"/>
            <w:bottom w:w="0" w:type="dxa"/>
            <w:right w:w="0" w:type="dxa"/>
          </w:tblCellMar>
        </w:tblPrEx>
        <w:trPr>
          <w:trHeight w:val="1141"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7</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238"/>
              <w:rPr>
                <w:rFonts w:ascii="宋体" w:hAnsi="宋体" w:eastAsia="宋体" w:cs="宋体"/>
                <w:sz w:val="21"/>
                <w:szCs w:val="21"/>
              </w:rPr>
            </w:pPr>
            <w:r>
              <w:rPr>
                <w:rFonts w:ascii="宋体" w:hAnsi="宋体" w:eastAsia="宋体" w:cs="宋体"/>
                <w:sz w:val="21"/>
                <w:szCs w:val="21"/>
              </w:rPr>
              <w:t>响应文件拒收情形</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w:t>
            </w:r>
            <w:r>
              <w:rPr>
                <w:rFonts w:hint="eastAsia" w:ascii="宋体" w:hAnsi="宋体" w:eastAsia="宋体" w:cs="宋体"/>
                <w:sz w:val="21"/>
                <w:szCs w:val="21"/>
                <w:lang w:eastAsia="zh-CN"/>
              </w:rPr>
              <w:t>1</w:t>
            </w:r>
            <w:r>
              <w:rPr>
                <w:rFonts w:ascii="宋体" w:hAnsi="宋体" w:eastAsia="宋体" w:cs="宋体"/>
                <w:sz w:val="21"/>
                <w:szCs w:val="21"/>
                <w:lang w:eastAsia="zh-CN"/>
              </w:rPr>
              <w:t>）未按竞争性磋商邀请规定的要求提供“南京市政府采购供应商信用记 录表”的；</w:t>
            </w:r>
          </w:p>
          <w:p>
            <w:pPr>
              <w:pStyle w:val="24"/>
              <w:ind w:left="101"/>
              <w:rPr>
                <w:rFonts w:ascii="仿宋" w:hAnsi="仿宋" w:eastAsia="仿宋" w:cs="仿宋"/>
                <w:sz w:val="21"/>
                <w:szCs w:val="21"/>
                <w:lang w:eastAsia="zh-CN"/>
              </w:rPr>
            </w:pPr>
            <w:r>
              <w:rPr>
                <w:rFonts w:ascii="宋体" w:hAnsi="宋体" w:eastAsia="宋体" w:cs="宋体"/>
                <w:sz w:val="21"/>
                <w:szCs w:val="21"/>
                <w:lang w:eastAsia="zh-CN"/>
              </w:rPr>
              <w:t>（</w:t>
            </w:r>
            <w:r>
              <w:rPr>
                <w:rFonts w:hint="eastAsia" w:ascii="宋体" w:hAnsi="宋体" w:eastAsia="宋体" w:cs="宋体"/>
                <w:sz w:val="21"/>
                <w:szCs w:val="21"/>
                <w:lang w:eastAsia="zh-CN"/>
              </w:rPr>
              <w:t>2</w:t>
            </w:r>
            <w:r>
              <w:rPr>
                <w:rFonts w:ascii="宋体" w:hAnsi="宋体" w:eastAsia="宋体" w:cs="宋体"/>
                <w:sz w:val="21"/>
                <w:szCs w:val="21"/>
                <w:lang w:eastAsia="zh-CN"/>
              </w:rPr>
              <w:t>）在磋商文件要求提交响应文件的截止时间之后送达的。</w:t>
            </w:r>
          </w:p>
        </w:tc>
      </w:tr>
      <w:tr>
        <w:tblPrEx>
          <w:tblCellMar>
            <w:top w:w="0" w:type="dxa"/>
            <w:left w:w="0" w:type="dxa"/>
            <w:bottom w:w="0" w:type="dxa"/>
            <w:right w:w="0" w:type="dxa"/>
          </w:tblCellMar>
        </w:tblPrEx>
        <w:trPr>
          <w:trHeight w:val="2702"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8</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无效响应文件情形</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（1）本章 7.2、7.3 加※项要求提供的证明材料缺失或无效的；</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（2）响应文件中未响应采购项目需求中规定的实质性要求的；</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（3）最终报价超过采购文件中规定的采购项目预算的；</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（4）报价低于完成本</w:t>
            </w:r>
            <w:r>
              <w:rPr>
                <w:rFonts w:hint="eastAsia" w:ascii="宋体" w:hAnsi="宋体" w:eastAsia="宋体" w:cs="宋体"/>
                <w:sz w:val="21"/>
                <w:szCs w:val="21"/>
                <w:lang w:eastAsia="zh-CN"/>
              </w:rPr>
              <w:t>工程</w:t>
            </w:r>
            <w:r>
              <w:rPr>
                <w:rFonts w:ascii="宋体" w:hAnsi="宋体" w:eastAsia="宋体" w:cs="宋体"/>
                <w:sz w:val="21"/>
                <w:szCs w:val="21"/>
                <w:lang w:eastAsia="zh-CN"/>
              </w:rPr>
              <w:t>项目发生的所有含税费用、支付给员工的工资（不得低于供应商所在地最低工资标准）和国家强制缴纳的各种社会保障资金、 公积金，以及供应商认为需要的其他费用等；</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（5）供应商具有《南京市政府采购供应商信用管理工作暂行办法》宁财规</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[2018]10 号第十一条、十二条所列严重失信行为的；</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（6）不符合法律、法规和磋商文件规定的其他实质性要求的。</w:t>
            </w:r>
          </w:p>
        </w:tc>
      </w:tr>
      <w:tr>
        <w:tblPrEx>
          <w:tblCellMar>
            <w:top w:w="0" w:type="dxa"/>
            <w:left w:w="0" w:type="dxa"/>
            <w:bottom w:w="0" w:type="dxa"/>
            <w:right w:w="0" w:type="dxa"/>
          </w:tblCellMar>
        </w:tblPrEx>
        <w:trPr>
          <w:trHeight w:val="983" w:hRule="exact"/>
        </w:trPr>
        <w:tc>
          <w:tcPr>
            <w:tcW w:w="720" w:type="dxa"/>
            <w:tcBorders>
              <w:top w:val="single" w:color="000000" w:sz="4" w:space="0"/>
              <w:left w:val="single" w:color="000000" w:sz="4" w:space="0"/>
              <w:bottom w:val="single" w:color="000000" w:sz="4" w:space="0"/>
              <w:right w:val="single" w:color="000000" w:sz="4" w:space="0"/>
            </w:tcBorders>
            <w:vAlign w:val="center"/>
          </w:tcPr>
          <w:p>
            <w:pPr>
              <w:pStyle w:val="24"/>
              <w:jc w:val="center"/>
              <w:rPr>
                <w:rFonts w:ascii="宋体" w:hAnsi="宋体" w:eastAsia="宋体" w:cs="宋体"/>
                <w:sz w:val="21"/>
                <w:szCs w:val="21"/>
              </w:rPr>
            </w:pPr>
            <w:r>
              <w:rPr>
                <w:rFonts w:ascii="宋体" w:hAnsi="宋体" w:eastAsia="宋体" w:cs="宋体"/>
                <w:sz w:val="21"/>
                <w:szCs w:val="21"/>
              </w:rPr>
              <w:t>9</w:t>
            </w:r>
          </w:p>
        </w:tc>
        <w:tc>
          <w:tcPr>
            <w:tcW w:w="2169"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盖章要求</w:t>
            </w:r>
          </w:p>
        </w:tc>
        <w:tc>
          <w:tcPr>
            <w:tcW w:w="7054" w:type="dxa"/>
            <w:tcBorders>
              <w:top w:val="single" w:color="000000" w:sz="4" w:space="0"/>
              <w:left w:val="single" w:color="000000" w:sz="4" w:space="0"/>
              <w:bottom w:val="single" w:color="000000" w:sz="4" w:space="0"/>
              <w:right w:val="single" w:color="000000" w:sz="4" w:space="0"/>
            </w:tcBorders>
            <w:vAlign w:val="center"/>
          </w:tcPr>
          <w:p>
            <w:pPr>
              <w:pStyle w:val="24"/>
              <w:ind w:left="101"/>
              <w:rPr>
                <w:rFonts w:ascii="宋体" w:hAnsi="宋体" w:eastAsia="宋体" w:cs="宋体"/>
                <w:sz w:val="21"/>
                <w:szCs w:val="21"/>
                <w:lang w:eastAsia="zh-CN"/>
              </w:rPr>
            </w:pPr>
            <w:r>
              <w:rPr>
                <w:rFonts w:ascii="宋体" w:hAnsi="宋体" w:eastAsia="宋体" w:cs="宋体"/>
                <w:sz w:val="21"/>
                <w:szCs w:val="21"/>
                <w:lang w:eastAsia="zh-CN"/>
              </w:rPr>
              <w:t>供应商响应文件中加盖的公章仅能使用与供应商名称一致的标准公章，不得</w:t>
            </w:r>
          </w:p>
          <w:p>
            <w:pPr>
              <w:pStyle w:val="24"/>
              <w:ind w:left="101"/>
              <w:rPr>
                <w:rFonts w:ascii="宋体" w:hAnsi="宋体" w:eastAsia="宋体" w:cs="宋体"/>
                <w:sz w:val="21"/>
                <w:szCs w:val="21"/>
                <w:lang w:eastAsia="zh-CN"/>
              </w:rPr>
            </w:pPr>
            <w:r>
              <w:rPr>
                <w:rFonts w:ascii="宋体" w:hAnsi="宋体" w:eastAsia="宋体" w:cs="宋体"/>
                <w:sz w:val="21"/>
                <w:szCs w:val="21"/>
                <w:lang w:eastAsia="zh-CN"/>
              </w:rPr>
              <w:t>使用其他形式（如带有“专用章”、“合同章”、“财务章”、“业务章” 等字样）的印章；否则，按无效响应文件处理。</w:t>
            </w:r>
          </w:p>
        </w:tc>
      </w:tr>
    </w:tbl>
    <w:p>
      <w:pPr>
        <w:pStyle w:val="24"/>
        <w:ind w:left="101"/>
        <w:rPr>
          <w:rFonts w:ascii="宋体" w:hAnsi="宋体" w:eastAsia="宋体" w:cs="宋体"/>
          <w:sz w:val="21"/>
          <w:szCs w:val="21"/>
          <w:lang w:eastAsia="zh-CN"/>
        </w:rPr>
        <w:sectPr>
          <w:pgSz w:w="11910" w:h="16840"/>
          <w:pgMar w:top="1440" w:right="860" w:bottom="920" w:left="860" w:header="475" w:footer="726" w:gutter="0"/>
          <w:pgNumType w:fmt="decimal"/>
          <w:cols w:space="720" w:num="1"/>
        </w:sectPr>
      </w:pPr>
    </w:p>
    <w:p>
      <w:pPr>
        <w:pStyle w:val="10"/>
        <w:spacing w:before="1"/>
        <w:ind w:left="0"/>
        <w:rPr>
          <w:b/>
          <w:sz w:val="39"/>
        </w:rPr>
      </w:pPr>
    </w:p>
    <w:p>
      <w:pPr>
        <w:pStyle w:val="7"/>
        <w:spacing w:before="0"/>
      </w:pPr>
      <w:r>
        <w:t>一、总则</w:t>
      </w:r>
    </w:p>
    <w:p>
      <w:pPr>
        <w:pStyle w:val="8"/>
        <w:spacing w:before="173"/>
        <w:ind w:left="702"/>
      </w:pPr>
      <w:r>
        <w:t>1、适用法律</w:t>
      </w:r>
    </w:p>
    <w:p>
      <w:pPr>
        <w:pStyle w:val="8"/>
        <w:spacing w:before="172" w:line="374" w:lineRule="auto"/>
        <w:ind w:right="235" w:firstLine="484"/>
        <w:jc w:val="both"/>
      </w:pPr>
      <w:r>
        <w:t>1.1</w:t>
      </w:r>
      <w:r>
        <w:rPr>
          <w:spacing w:val="-1"/>
        </w:rPr>
        <w:t>《中华人民共和国政府采购法》、《中华人民共和国政府采购法实施条</w:t>
      </w:r>
      <w:r>
        <w:rPr>
          <w:spacing w:val="-11"/>
        </w:rPr>
        <w:t>例》、《政府采购竞争性磋商采购方式管理暂行办法》等有关法律、规章和规定</w:t>
      </w:r>
      <w:r>
        <w:t>等。</w:t>
      </w:r>
    </w:p>
    <w:p>
      <w:pPr>
        <w:pStyle w:val="7"/>
      </w:pPr>
      <w:r>
        <w:t>2、定义</w:t>
      </w:r>
    </w:p>
    <w:p>
      <w:pPr>
        <w:pStyle w:val="8"/>
        <w:numPr>
          <w:ilvl w:val="1"/>
          <w:numId w:val="7"/>
        </w:numPr>
        <w:tabs>
          <w:tab w:val="left" w:pos="1064"/>
        </w:tabs>
        <w:spacing w:before="173" w:after="0" w:line="374" w:lineRule="auto"/>
        <w:ind w:left="217" w:right="232" w:firstLine="484"/>
        <w:jc w:val="left"/>
      </w:pPr>
      <w:r>
        <w:t>“</w:t>
      </w:r>
      <w:r>
        <w:rPr>
          <w:b/>
        </w:rPr>
        <w:t>供应商</w:t>
      </w:r>
      <w:r>
        <w:rPr>
          <w:spacing w:val="-1"/>
        </w:rPr>
        <w:t>”是指参加磋商竞争，并符合采购文件规定资格条件的法人、</w:t>
      </w:r>
      <w:r>
        <w:t>其他组织或者自然人。</w:t>
      </w:r>
    </w:p>
    <w:p>
      <w:pPr>
        <w:pStyle w:val="8"/>
        <w:numPr>
          <w:ilvl w:val="1"/>
          <w:numId w:val="7"/>
        </w:numPr>
        <w:tabs>
          <w:tab w:val="left" w:pos="1064"/>
        </w:tabs>
        <w:spacing w:before="0" w:after="0" w:line="240" w:lineRule="auto"/>
        <w:ind w:left="1063" w:right="0" w:hanging="362"/>
        <w:jc w:val="left"/>
      </w:pPr>
      <w:r>
        <w:t>“服务”指本采购文件中所述产品及相关服务。</w:t>
      </w:r>
    </w:p>
    <w:p>
      <w:pPr>
        <w:pStyle w:val="8"/>
        <w:numPr>
          <w:ilvl w:val="1"/>
          <w:numId w:val="7"/>
        </w:numPr>
        <w:tabs>
          <w:tab w:val="left" w:pos="1064"/>
        </w:tabs>
        <w:spacing w:before="173" w:after="0" w:line="240" w:lineRule="auto"/>
        <w:ind w:left="1063" w:right="0" w:hanging="362"/>
        <w:jc w:val="left"/>
      </w:pPr>
      <w:r>
        <w:t>“用户或使用单位”是指使用服务的单位。</w:t>
      </w:r>
    </w:p>
    <w:p>
      <w:pPr>
        <w:pStyle w:val="7"/>
        <w:spacing w:before="172"/>
      </w:pPr>
      <w:r>
        <w:t>3、政策功能</w:t>
      </w:r>
    </w:p>
    <w:p>
      <w:pPr>
        <w:pStyle w:val="8"/>
        <w:numPr>
          <w:ilvl w:val="1"/>
          <w:numId w:val="8"/>
        </w:numPr>
        <w:tabs>
          <w:tab w:val="left" w:pos="1118"/>
        </w:tabs>
        <w:spacing w:before="173" w:after="0" w:line="240" w:lineRule="auto"/>
        <w:ind w:left="1117" w:right="0" w:hanging="421"/>
        <w:jc w:val="both"/>
      </w:pPr>
      <w:r>
        <w:t>中小企业政策</w:t>
      </w:r>
    </w:p>
    <w:p>
      <w:pPr>
        <w:pStyle w:val="8"/>
        <w:numPr>
          <w:ilvl w:val="0"/>
          <w:numId w:val="9"/>
        </w:numPr>
        <w:tabs>
          <w:tab w:val="left" w:pos="1301"/>
        </w:tabs>
        <w:spacing w:before="172" w:after="0" w:line="374" w:lineRule="auto"/>
        <w:ind w:left="217" w:right="235" w:firstLine="480"/>
        <w:jc w:val="both"/>
      </w:pPr>
      <w:r>
        <w:t>中小企业（含中型、小型、微型企业）</w:t>
      </w:r>
      <w:r>
        <w:rPr>
          <w:spacing w:val="-1"/>
        </w:rPr>
        <w:t>应当符合《政府采购促进中小</w:t>
      </w:r>
      <w:r>
        <w:t>企业发展管理办法》（</w:t>
      </w:r>
      <w:r>
        <w:rPr>
          <w:spacing w:val="1"/>
        </w:rPr>
        <w:t>财库〔</w:t>
      </w:r>
      <w:r>
        <w:t>2020</w:t>
      </w:r>
      <w:r>
        <w:rPr>
          <w:spacing w:val="4"/>
        </w:rPr>
        <w:t>〕</w:t>
      </w:r>
      <w:r>
        <w:t>46</w:t>
      </w:r>
      <w:r>
        <w:rPr>
          <w:spacing w:val="-11"/>
        </w:rPr>
        <w:t xml:space="preserve"> 号</w:t>
      </w:r>
      <w:r>
        <w:t>）、《关于政府采购支持监狱企业发展有关问题的通知》（财库〔2014〕68</w:t>
      </w:r>
      <w:r>
        <w:rPr>
          <w:spacing w:val="10"/>
        </w:rPr>
        <w:t xml:space="preserve"> 号</w:t>
      </w:r>
      <w:r>
        <w:t>）</w:t>
      </w:r>
      <w:r>
        <w:rPr>
          <w:spacing w:val="-1"/>
        </w:rPr>
        <w:t>第一条或《关于促进残疾人就业政</w:t>
      </w:r>
      <w:r>
        <w:t>府采购政策的通知》（财库〔2017〕141 号）第一条的规定。</w:t>
      </w:r>
    </w:p>
    <w:p>
      <w:pPr>
        <w:pStyle w:val="8"/>
        <w:numPr>
          <w:ilvl w:val="0"/>
          <w:numId w:val="9"/>
        </w:numPr>
        <w:tabs>
          <w:tab w:val="left" w:pos="1301"/>
        </w:tabs>
        <w:spacing w:before="1" w:after="0" w:line="374" w:lineRule="auto"/>
        <w:ind w:left="217" w:right="235" w:firstLine="480"/>
        <w:jc w:val="both"/>
      </w:pPr>
      <w:r>
        <w:rPr>
          <w:spacing w:val="-1"/>
        </w:rPr>
        <w:t>对于专门面向中小企业或小型、微型企业的项目，只面向中小企业或</w:t>
      </w:r>
      <w:r>
        <w:rPr>
          <w:spacing w:val="-11"/>
        </w:rPr>
        <w:t>小型、微型企业采购。对于非专门面向中小企业的项目，对小型和微型企业产品</w:t>
      </w:r>
      <w:r>
        <w:rPr>
          <w:spacing w:val="-10"/>
        </w:rPr>
        <w:t xml:space="preserve">的价格给予 </w:t>
      </w:r>
      <w:r>
        <w:t>5%的扣除，用扣除后的价格参与评审。</w:t>
      </w:r>
    </w:p>
    <w:p>
      <w:pPr>
        <w:pStyle w:val="8"/>
        <w:numPr>
          <w:ilvl w:val="0"/>
          <w:numId w:val="9"/>
        </w:numPr>
        <w:tabs>
          <w:tab w:val="left" w:pos="1301"/>
        </w:tabs>
        <w:spacing w:before="1" w:after="0" w:line="374" w:lineRule="auto"/>
        <w:ind w:left="217" w:right="235" w:firstLine="480"/>
        <w:jc w:val="both"/>
      </w:pPr>
      <w:r>
        <w:rPr>
          <w:spacing w:val="-1"/>
        </w:rPr>
        <w:t>参加政府采购活动的中小企业应当提供《中小企业声明函》、由省级</w:t>
      </w:r>
      <w:r>
        <w:t>以上监狱管理局戒毒管理局(含新疆生产建设兵团)出具的属于监狱企业的证明文件或《残疾人福利性单位声明函》。</w:t>
      </w:r>
    </w:p>
    <w:p>
      <w:pPr>
        <w:pStyle w:val="8"/>
        <w:numPr>
          <w:ilvl w:val="0"/>
          <w:numId w:val="9"/>
        </w:numPr>
        <w:tabs>
          <w:tab w:val="left" w:pos="1299"/>
        </w:tabs>
        <w:spacing w:before="1" w:after="0" w:line="374" w:lineRule="auto"/>
        <w:ind w:left="217" w:right="112" w:firstLine="480"/>
        <w:jc w:val="left"/>
      </w:pPr>
      <w:r>
        <w:rPr>
          <w:spacing w:val="-5"/>
        </w:rPr>
        <w:t>中小企业依据《政府采购促进中小企业发展管理办法》</w:t>
      </w:r>
      <w:r>
        <w:t>（</w:t>
      </w:r>
      <w:r>
        <w:rPr>
          <w:spacing w:val="-7"/>
        </w:rPr>
        <w:t>财库〔</w:t>
      </w:r>
      <w:r>
        <w:t>2020</w:t>
      </w:r>
      <w:r>
        <w:rPr>
          <w:spacing w:val="-14"/>
        </w:rPr>
        <w:t>〕</w:t>
      </w:r>
      <w:r>
        <w:t>46</w:t>
      </w:r>
      <w:r>
        <w:rPr>
          <w:spacing w:val="-21"/>
        </w:rPr>
        <w:t xml:space="preserve"> 号</w:t>
      </w:r>
      <w:r>
        <w:t>）规定的政策获取政府采购合同后，小型、微型企业不得分包或转包给大型、中型企业，中型企业不得分包或转包给大型企业。</w:t>
      </w:r>
    </w:p>
    <w:p>
      <w:pPr>
        <w:pStyle w:val="8"/>
        <w:numPr>
          <w:ilvl w:val="1"/>
          <w:numId w:val="8"/>
        </w:numPr>
        <w:tabs>
          <w:tab w:val="left" w:pos="1118"/>
        </w:tabs>
        <w:spacing w:before="1" w:after="0" w:line="240" w:lineRule="auto"/>
        <w:ind w:left="1117" w:right="0" w:hanging="421"/>
        <w:jc w:val="left"/>
      </w:pPr>
      <w:r>
        <w:t>节能产品政策</w:t>
      </w:r>
    </w:p>
    <w:p>
      <w:pPr>
        <w:pStyle w:val="8"/>
        <w:numPr>
          <w:ilvl w:val="0"/>
          <w:numId w:val="10"/>
        </w:numPr>
        <w:tabs>
          <w:tab w:val="left" w:pos="1301"/>
        </w:tabs>
        <w:spacing w:before="173" w:after="0" w:line="240" w:lineRule="auto"/>
        <w:ind w:left="1301" w:right="0" w:hanging="604"/>
        <w:jc w:val="left"/>
      </w:pPr>
      <w:r>
        <w:t>拟采购产品属于节能产品政府采购清单规定必须强制采购的，实行强</w:t>
      </w:r>
    </w:p>
    <w:p>
      <w:pPr>
        <w:spacing w:after="0" w:line="240" w:lineRule="auto"/>
        <w:jc w:val="left"/>
        <w:sectPr>
          <w:footerReference r:id="rId7" w:type="default"/>
          <w:pgSz w:w="11910" w:h="16840"/>
          <w:pgMar w:top="998" w:right="998" w:bottom="1281" w:left="1100" w:header="0" w:footer="811" w:gutter="0"/>
          <w:pgNumType w:fmt="decimal"/>
          <w:cols w:space="0" w:num="1"/>
          <w:rtlGutter w:val="0"/>
          <w:docGrid w:linePitch="0" w:charSpace="0"/>
        </w:sectPr>
      </w:pPr>
    </w:p>
    <w:p>
      <w:pPr>
        <w:pStyle w:val="8"/>
        <w:spacing w:before="55"/>
      </w:pPr>
      <w:r>
        <w:t>制采购。</w:t>
      </w:r>
    </w:p>
    <w:p>
      <w:pPr>
        <w:pStyle w:val="8"/>
        <w:numPr>
          <w:ilvl w:val="0"/>
          <w:numId w:val="10"/>
        </w:numPr>
        <w:tabs>
          <w:tab w:val="left" w:pos="1301"/>
        </w:tabs>
        <w:spacing w:before="172" w:after="0" w:line="374" w:lineRule="auto"/>
        <w:ind w:left="217" w:right="235" w:firstLine="480"/>
        <w:jc w:val="both"/>
      </w:pPr>
      <w:r>
        <w:rPr>
          <w:spacing w:val="-1"/>
        </w:rPr>
        <w:t>拟采购产品属于节能产品政府采购清单规定优先采购的，在技术、服</w:t>
      </w:r>
      <w:r>
        <w:rPr>
          <w:spacing w:val="-9"/>
        </w:rPr>
        <w:t>务等指标同等条件下，实行优先采购，优先采购的评审标准详见本竞争性磋商文</w:t>
      </w:r>
      <w:r>
        <w:t>件评标办法。</w:t>
      </w:r>
    </w:p>
    <w:p>
      <w:pPr>
        <w:pStyle w:val="8"/>
        <w:numPr>
          <w:ilvl w:val="0"/>
          <w:numId w:val="10"/>
        </w:numPr>
        <w:tabs>
          <w:tab w:val="left" w:pos="1299"/>
        </w:tabs>
        <w:spacing w:before="1" w:after="0" w:line="240" w:lineRule="auto"/>
        <w:ind w:left="1298" w:right="0" w:hanging="602"/>
        <w:jc w:val="left"/>
      </w:pPr>
      <w:r>
        <w:t>参加政府采购活动的节能产品供应商应当提供产品认证证书。</w:t>
      </w:r>
    </w:p>
    <w:p>
      <w:pPr>
        <w:pStyle w:val="8"/>
        <w:numPr>
          <w:ilvl w:val="1"/>
          <w:numId w:val="8"/>
        </w:numPr>
        <w:tabs>
          <w:tab w:val="left" w:pos="1118"/>
        </w:tabs>
        <w:spacing w:before="173" w:after="0" w:line="240" w:lineRule="auto"/>
        <w:ind w:left="1117" w:right="0" w:hanging="421"/>
        <w:jc w:val="left"/>
      </w:pPr>
      <w:r>
        <w:t>环境标志产品政策</w:t>
      </w:r>
    </w:p>
    <w:p>
      <w:pPr>
        <w:pStyle w:val="8"/>
        <w:numPr>
          <w:ilvl w:val="0"/>
          <w:numId w:val="11"/>
        </w:numPr>
        <w:tabs>
          <w:tab w:val="left" w:pos="1299"/>
        </w:tabs>
        <w:spacing w:before="172" w:after="0" w:line="374" w:lineRule="auto"/>
        <w:ind w:left="217" w:right="115" w:firstLine="480"/>
        <w:jc w:val="left"/>
      </w:pPr>
      <w:r>
        <w:rPr>
          <w:spacing w:val="-2"/>
        </w:rPr>
        <w:t>拟采购产品属于环境标志产品政府采购清单规定优先采购的，在性能</w:t>
      </w:r>
      <w:r>
        <w:rPr>
          <w:spacing w:val="-11"/>
        </w:rPr>
        <w:t>、技术、服务等指标同等条件下，实行优先采购，优先采购的评审标准详见本竞争性磋商文件评标办法。</w:t>
      </w:r>
    </w:p>
    <w:p>
      <w:pPr>
        <w:pStyle w:val="8"/>
        <w:numPr>
          <w:ilvl w:val="0"/>
          <w:numId w:val="11"/>
        </w:numPr>
        <w:tabs>
          <w:tab w:val="left" w:pos="1299"/>
        </w:tabs>
        <w:spacing w:before="1" w:after="0" w:line="240" w:lineRule="auto"/>
        <w:ind w:left="1298" w:right="0" w:hanging="602"/>
        <w:jc w:val="left"/>
      </w:pPr>
      <w:r>
        <w:t>参加政府采购活动的环境标志产品应当提供产品产品认证证书。</w:t>
      </w:r>
    </w:p>
    <w:p>
      <w:pPr>
        <w:pStyle w:val="8"/>
        <w:numPr>
          <w:ilvl w:val="1"/>
          <w:numId w:val="8"/>
        </w:numPr>
        <w:tabs>
          <w:tab w:val="left" w:pos="1118"/>
        </w:tabs>
        <w:spacing w:before="172" w:after="0" w:line="240" w:lineRule="auto"/>
        <w:ind w:left="1117" w:right="0" w:hanging="421"/>
        <w:jc w:val="left"/>
      </w:pPr>
      <w:r>
        <w:t>进口产品政策</w:t>
      </w:r>
    </w:p>
    <w:p>
      <w:pPr>
        <w:pStyle w:val="8"/>
        <w:numPr>
          <w:ilvl w:val="0"/>
          <w:numId w:val="12"/>
        </w:numPr>
        <w:tabs>
          <w:tab w:val="left" w:pos="1301"/>
        </w:tabs>
        <w:spacing w:before="173" w:after="0" w:line="374" w:lineRule="auto"/>
        <w:ind w:left="217" w:right="146" w:firstLine="480"/>
        <w:jc w:val="left"/>
      </w:pPr>
      <w:r>
        <w:t>除在竞争性磋商文件另有规定外，不允许进口产品参加。进口产品认定依照《财政部关于政府采购进口产品管理有关问题的通知》（财办库〔2008</w:t>
      </w:r>
      <w:r>
        <w:rPr>
          <w:spacing w:val="-17"/>
        </w:rPr>
        <w:t>〕</w:t>
      </w:r>
      <w:r>
        <w:t>248 号）的规定。</w:t>
      </w:r>
    </w:p>
    <w:p>
      <w:pPr>
        <w:pStyle w:val="8"/>
        <w:numPr>
          <w:ilvl w:val="0"/>
          <w:numId w:val="12"/>
        </w:numPr>
        <w:tabs>
          <w:tab w:val="left" w:pos="1299"/>
        </w:tabs>
        <w:spacing w:before="1" w:after="0" w:line="240" w:lineRule="auto"/>
        <w:ind w:left="1298" w:right="0" w:hanging="602"/>
        <w:jc w:val="left"/>
      </w:pPr>
      <w:r>
        <w:t>允许进口产品参加的，满足需求的国内产品可以参加。</w:t>
      </w:r>
    </w:p>
    <w:p>
      <w:pPr>
        <w:pStyle w:val="8"/>
        <w:numPr>
          <w:ilvl w:val="0"/>
          <w:numId w:val="12"/>
        </w:numPr>
        <w:tabs>
          <w:tab w:val="left" w:pos="1301"/>
        </w:tabs>
        <w:spacing w:before="172" w:after="0" w:line="374" w:lineRule="auto"/>
        <w:ind w:left="217" w:right="235" w:firstLine="480"/>
        <w:jc w:val="left"/>
      </w:pPr>
      <w:r>
        <w:rPr>
          <w:spacing w:val="-1"/>
        </w:rPr>
        <w:t>允许进口产品参加的，优先采购向我国企业转让技术、与我国企业签</w:t>
      </w:r>
      <w:r>
        <w:t>订消化吸收再创新方案的供应商的进口产品。</w:t>
      </w:r>
    </w:p>
    <w:p>
      <w:pPr>
        <w:pStyle w:val="8"/>
        <w:numPr>
          <w:ilvl w:val="1"/>
          <w:numId w:val="8"/>
        </w:numPr>
        <w:tabs>
          <w:tab w:val="left" w:pos="1068"/>
        </w:tabs>
        <w:spacing w:before="1" w:after="0" w:line="240" w:lineRule="auto"/>
        <w:ind w:left="1067" w:right="0" w:hanging="366"/>
        <w:jc w:val="left"/>
      </w:pPr>
      <w:r>
        <w:t>未按要求提供相关材料的，不享受相关政策。</w:t>
      </w:r>
    </w:p>
    <w:p>
      <w:pPr>
        <w:pStyle w:val="7"/>
        <w:spacing w:before="172"/>
      </w:pPr>
      <w:r>
        <w:t>4、磋商费用</w:t>
      </w:r>
    </w:p>
    <w:p>
      <w:pPr>
        <w:pStyle w:val="8"/>
        <w:spacing w:before="173" w:line="374" w:lineRule="auto"/>
        <w:ind w:right="201" w:firstLine="484"/>
      </w:pPr>
      <w:r>
        <w:t>4.1</w:t>
      </w:r>
      <w:r>
        <w:rPr>
          <w:spacing w:val="-9"/>
        </w:rPr>
        <w:t xml:space="preserve"> 供应商应承担所有与准备和参加磋商有关的费用，无论采购结果如何， </w:t>
      </w:r>
      <w:r>
        <w:t>采购代理机构和采购人在任何情况下均无义务和责任承担这些费用。</w:t>
      </w:r>
    </w:p>
    <w:p>
      <w:pPr>
        <w:spacing w:line="560" w:lineRule="exact"/>
        <w:ind w:left="240" w:leftChars="109" w:firstLine="480" w:firstLineChars="200"/>
        <w:jc w:val="left"/>
        <w:rPr>
          <w:rFonts w:ascii="宋体" w:hAnsi="宋体" w:eastAsia="宋体" w:cs="宋体"/>
          <w:sz w:val="24"/>
          <w:szCs w:val="24"/>
          <w:lang w:val="zh-CN" w:eastAsia="zh-CN" w:bidi="zh-CN"/>
        </w:rPr>
      </w:pPr>
      <w:r>
        <w:rPr>
          <w:rFonts w:ascii="宋体" w:hAnsi="宋体" w:eastAsia="宋体" w:cs="宋体"/>
          <w:sz w:val="24"/>
          <w:szCs w:val="24"/>
          <w:highlight w:val="yellow"/>
          <w:lang w:val="zh-CN" w:eastAsia="zh-CN" w:bidi="zh-CN"/>
        </w:rPr>
        <w:t xml:space="preserve">4.2 </w:t>
      </w:r>
      <w:r>
        <w:rPr>
          <w:rFonts w:hint="eastAsia" w:ascii="宋体" w:hAnsi="宋体" w:eastAsia="宋体" w:cs="宋体"/>
          <w:sz w:val="24"/>
          <w:szCs w:val="24"/>
          <w:lang w:val="zh-CN" w:eastAsia="zh-CN" w:bidi="zh-CN"/>
        </w:rPr>
        <w:t>本次采购代理服务费及专家评审费由成交供应商在领取《成交通知书》前支付给代理机构，</w:t>
      </w:r>
      <w:r>
        <w:rPr>
          <w:rFonts w:hint="eastAsia" w:ascii="宋体" w:hAnsi="宋体" w:eastAsia="宋体" w:cs="宋体"/>
          <w:sz w:val="24"/>
          <w:szCs w:val="24"/>
          <w:highlight w:val="yellow"/>
          <w:lang w:val="zh-CN" w:eastAsia="zh-CN" w:bidi="zh-CN"/>
        </w:rPr>
        <w:t>共计3000</w:t>
      </w:r>
      <w:r>
        <w:rPr>
          <w:rFonts w:ascii="宋体" w:hAnsi="宋体" w:eastAsia="宋体" w:cs="宋体"/>
          <w:sz w:val="24"/>
          <w:szCs w:val="24"/>
          <w:highlight w:val="yellow"/>
          <w:lang w:val="zh-CN" w:eastAsia="zh-CN" w:bidi="zh-CN"/>
        </w:rPr>
        <w:t>元整</w:t>
      </w:r>
      <w:r>
        <w:rPr>
          <w:rFonts w:hint="eastAsia" w:ascii="宋体" w:hAnsi="宋体" w:eastAsia="宋体" w:cs="宋体"/>
          <w:sz w:val="24"/>
          <w:szCs w:val="24"/>
          <w:highlight w:val="yellow"/>
          <w:lang w:val="zh-CN" w:eastAsia="zh-CN" w:bidi="zh-CN"/>
        </w:rPr>
        <w:t>，</w:t>
      </w:r>
      <w:r>
        <w:rPr>
          <w:rFonts w:hint="eastAsia" w:ascii="宋体" w:hAnsi="宋体" w:eastAsia="宋体" w:cs="宋体"/>
          <w:sz w:val="24"/>
          <w:szCs w:val="24"/>
          <w:lang w:val="zh-CN" w:eastAsia="zh-CN" w:bidi="zh-CN"/>
        </w:rPr>
        <w:t>专家评审费按实际发生金额计算（无票），以上费用均由成交供应商支付。付款时请供应商备注项目名称和项目编号以便核实。</w:t>
      </w:r>
    </w:p>
    <w:p>
      <w:pPr>
        <w:spacing w:line="560" w:lineRule="exact"/>
        <w:ind w:firstLine="240" w:firstLineChars="100"/>
        <w:jc w:val="left"/>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上述费用由成交供应商在领取成交通知书时结算。</w:t>
      </w:r>
    </w:p>
    <w:p>
      <w:pPr>
        <w:spacing w:line="560" w:lineRule="exact"/>
        <w:ind w:firstLine="240" w:firstLineChars="100"/>
        <w:jc w:val="left"/>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账户名称：江苏顺宇工程咨询管理有限公司</w:t>
      </w:r>
    </w:p>
    <w:p>
      <w:pPr>
        <w:spacing w:line="560" w:lineRule="exact"/>
        <w:ind w:firstLine="240" w:firstLineChars="100"/>
        <w:jc w:val="left"/>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开 户 行：中国银行南京市江宁经济开发区支行  </w:t>
      </w:r>
    </w:p>
    <w:p>
      <w:pPr>
        <w:spacing w:line="560" w:lineRule="exact"/>
        <w:ind w:firstLine="240" w:firstLineChars="100"/>
        <w:jc w:val="left"/>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帐 </w:t>
      </w:r>
      <w:r>
        <w:rPr>
          <w:rFonts w:hint="eastAsia" w:cs="宋体"/>
          <w:sz w:val="24"/>
          <w:szCs w:val="24"/>
          <w:lang w:val="en-US" w:eastAsia="zh-CN" w:bidi="zh-CN"/>
        </w:rPr>
        <w:t xml:space="preserve"> </w:t>
      </w:r>
      <w:r>
        <w:rPr>
          <w:rFonts w:hint="eastAsia" w:ascii="宋体" w:hAnsi="宋体" w:eastAsia="宋体" w:cs="宋体"/>
          <w:sz w:val="24"/>
          <w:szCs w:val="24"/>
          <w:lang w:val="zh-CN" w:eastAsia="zh-CN" w:bidi="zh-CN"/>
        </w:rPr>
        <w:t xml:space="preserve">  号：554749735018</w:t>
      </w:r>
    </w:p>
    <w:p/>
    <w:p>
      <w:pPr>
        <w:pStyle w:val="7"/>
        <w:ind w:left="0" w:leftChars="0" w:firstLine="0" w:firstLineChars="0"/>
      </w:pPr>
    </w:p>
    <w:p>
      <w:pPr>
        <w:pStyle w:val="7"/>
      </w:pPr>
      <w:r>
        <w:t>二、响应文件编制</w:t>
      </w:r>
    </w:p>
    <w:p>
      <w:pPr>
        <w:pStyle w:val="8"/>
        <w:spacing w:before="28" w:line="362" w:lineRule="auto"/>
        <w:ind w:right="235" w:firstLine="484"/>
      </w:pPr>
      <w:r>
        <w:t>5、供应商应当按照磋商文件的要求编制响应文件，并对其提交的响应文件真实性、合法性承担法律责任。</w:t>
      </w:r>
    </w:p>
    <w:p>
      <w:pPr>
        <w:pStyle w:val="8"/>
        <w:spacing w:before="5" w:line="362" w:lineRule="auto"/>
        <w:ind w:right="235" w:firstLine="480"/>
      </w:pPr>
      <w:r>
        <w:t>供应商应由其法定代表人或代表人授权委托人在规定的时间递交纸质响应文件。</w:t>
      </w:r>
    </w:p>
    <w:p>
      <w:pPr>
        <w:pStyle w:val="8"/>
        <w:spacing w:before="5" w:line="362" w:lineRule="auto"/>
        <w:ind w:right="235" w:firstLine="480"/>
      </w:pPr>
      <w:r>
        <w:rPr>
          <w:spacing w:val="-5"/>
        </w:rPr>
        <w:t>供应商应当对竞争性磋商文件提出的要求和条件作出实质性响应，并在响应</w:t>
      </w:r>
      <w:r>
        <w:t>文件中逐条应答。</w:t>
      </w:r>
    </w:p>
    <w:p>
      <w:pPr>
        <w:pStyle w:val="8"/>
        <w:spacing w:before="5" w:line="360" w:lineRule="auto"/>
        <w:ind w:left="697"/>
        <w:rPr>
          <w:b/>
          <w:bCs/>
          <w:spacing w:val="-2"/>
        </w:rPr>
      </w:pPr>
      <w:r>
        <w:rPr>
          <w:b/>
          <w:bCs/>
          <w:spacing w:val="-2"/>
        </w:rPr>
        <w:t>供应商应对要求提供的资格证明文件</w:t>
      </w:r>
      <w:r>
        <w:rPr>
          <w:b/>
          <w:bCs/>
        </w:rPr>
        <w:t>（</w:t>
      </w:r>
      <w:r>
        <w:rPr>
          <w:b/>
          <w:bCs/>
          <w:spacing w:val="-4"/>
        </w:rPr>
        <w:t>如资质证书、资格证书</w:t>
      </w:r>
      <w:r>
        <w:rPr>
          <w:b/>
          <w:bCs/>
          <w:spacing w:val="-22"/>
        </w:rPr>
        <w:t>）</w:t>
      </w:r>
      <w:r>
        <w:rPr>
          <w:b/>
          <w:bCs/>
          <w:spacing w:val="-5"/>
        </w:rPr>
        <w:t>、技术资料</w:t>
      </w:r>
      <w:r>
        <w:rPr>
          <w:b/>
          <w:bCs/>
          <w:spacing w:val="-2"/>
        </w:rPr>
        <w:t>（如白皮书、彩页、手册、检测报告等）编制至响应文件中，响应文件必须逐页进行页码编制，不得断码断页。</w:t>
      </w:r>
    </w:p>
    <w:p>
      <w:pPr>
        <w:pStyle w:val="10"/>
        <w:spacing w:before="7"/>
        <w:ind w:left="0"/>
        <w:rPr>
          <w:sz w:val="23"/>
        </w:rPr>
      </w:pPr>
    </w:p>
    <w:p>
      <w:pPr>
        <w:pStyle w:val="7"/>
        <w:spacing w:before="0"/>
      </w:pPr>
      <w:r>
        <w:t>6、响应文件的语言、计量单位、货币和编制</w:t>
      </w:r>
    </w:p>
    <w:p>
      <w:pPr>
        <w:pStyle w:val="8"/>
        <w:numPr>
          <w:ilvl w:val="1"/>
          <w:numId w:val="13"/>
        </w:numPr>
        <w:tabs>
          <w:tab w:val="left" w:pos="1123"/>
        </w:tabs>
        <w:spacing w:before="173" w:after="0" w:line="374" w:lineRule="auto"/>
        <w:ind w:left="240" w:leftChars="0" w:right="235" w:firstLine="484" w:firstLineChars="0"/>
        <w:jc w:val="both"/>
      </w:pPr>
      <w:r>
        <w:rPr>
          <w:spacing w:val="-5"/>
        </w:rPr>
        <w:t>提交的响应文件、技术文件和资料，包括图纸中的说明，以及供应商与采购代理机构就有关磋商的所有来往函电均应使用中文。响应文件中若有英文或</w:t>
      </w:r>
      <w:r>
        <w:rPr>
          <w:spacing w:val="-8"/>
        </w:rPr>
        <w:t>其他语言文字的资料，应提供相应的中文翻译资料。对不同文本响应文件的解释</w:t>
      </w:r>
      <w:r>
        <w:t>发生异议的，以中文文本为准。</w:t>
      </w:r>
    </w:p>
    <w:p>
      <w:pPr>
        <w:pStyle w:val="8"/>
        <w:numPr>
          <w:ilvl w:val="1"/>
          <w:numId w:val="13"/>
        </w:numPr>
        <w:tabs>
          <w:tab w:val="left" w:pos="1123"/>
        </w:tabs>
        <w:spacing w:before="1" w:after="0" w:line="240" w:lineRule="auto"/>
        <w:ind w:left="1145" w:leftChars="0" w:right="0" w:hanging="421" w:firstLineChars="0"/>
        <w:jc w:val="both"/>
      </w:pPr>
      <w:r>
        <w:t>供应商所使用的计量单位应为国家法定计量单位。</w:t>
      </w:r>
    </w:p>
    <w:p>
      <w:pPr>
        <w:pStyle w:val="8"/>
        <w:numPr>
          <w:ilvl w:val="1"/>
          <w:numId w:val="13"/>
        </w:numPr>
        <w:tabs>
          <w:tab w:val="left" w:pos="1123"/>
        </w:tabs>
        <w:spacing w:before="172" w:after="0" w:line="240" w:lineRule="auto"/>
        <w:ind w:left="1145" w:leftChars="0" w:right="0" w:hanging="421" w:firstLineChars="0"/>
        <w:jc w:val="both"/>
      </w:pPr>
      <w:r>
        <w:t>供应商应用人民币报价。</w:t>
      </w:r>
    </w:p>
    <w:p>
      <w:pPr>
        <w:pStyle w:val="8"/>
        <w:numPr>
          <w:ilvl w:val="1"/>
          <w:numId w:val="13"/>
        </w:numPr>
        <w:tabs>
          <w:tab w:val="left" w:pos="1123"/>
        </w:tabs>
        <w:spacing w:before="173" w:after="0" w:line="374" w:lineRule="auto"/>
        <w:ind w:left="240" w:leftChars="0" w:right="232" w:firstLine="484" w:firstLineChars="0"/>
        <w:jc w:val="both"/>
      </w:pPr>
      <w:r>
        <w:rPr>
          <w:spacing w:val="-5"/>
        </w:rPr>
        <w:t>响应文件应字迹清楚、内容齐全、不得涂改。如有修改，修改处须有供</w:t>
      </w:r>
      <w:r>
        <w:t>应商公章或法定代表人或其授权磋商代表签字。</w:t>
      </w:r>
    </w:p>
    <w:p>
      <w:pPr>
        <w:pStyle w:val="8"/>
        <w:numPr>
          <w:ilvl w:val="1"/>
          <w:numId w:val="13"/>
        </w:numPr>
        <w:tabs>
          <w:tab w:val="left" w:pos="1123"/>
        </w:tabs>
        <w:spacing w:before="173" w:after="0" w:line="374" w:lineRule="auto"/>
        <w:ind w:left="240" w:leftChars="0" w:right="232" w:firstLine="484" w:firstLineChars="0"/>
        <w:jc w:val="both"/>
        <w:rPr>
          <w:spacing w:val="-5"/>
        </w:rPr>
      </w:pPr>
      <w:r>
        <w:rPr>
          <w:spacing w:val="-5"/>
        </w:rPr>
        <w:t>响应文件应按照磋商文件规定的顺序，统一用 A4 规格幅面打印、装订成册并编制目录，由于编排混乱导致响应文件被误读或查找不到，责任由供应商承担。</w:t>
      </w:r>
    </w:p>
    <w:p>
      <w:pPr>
        <w:pStyle w:val="8"/>
        <w:numPr>
          <w:ilvl w:val="1"/>
          <w:numId w:val="13"/>
        </w:numPr>
        <w:tabs>
          <w:tab w:val="left" w:pos="1123"/>
        </w:tabs>
        <w:spacing w:before="173" w:after="0" w:line="374" w:lineRule="auto"/>
        <w:ind w:left="240" w:leftChars="0" w:right="232" w:firstLine="484" w:firstLineChars="0"/>
        <w:jc w:val="both"/>
        <w:rPr>
          <w:spacing w:val="-5"/>
        </w:rPr>
      </w:pPr>
      <w:r>
        <w:rPr>
          <w:b/>
          <w:bCs/>
          <w:spacing w:val="-5"/>
        </w:rPr>
        <w:t>供应商应在响应文件中写清相应的项目编号、项目名称、供应商名称、地址、电话、传真等。</w:t>
      </w:r>
    </w:p>
    <w:p>
      <w:pPr>
        <w:pStyle w:val="8"/>
        <w:numPr>
          <w:ilvl w:val="1"/>
          <w:numId w:val="13"/>
        </w:numPr>
        <w:tabs>
          <w:tab w:val="left" w:pos="1058"/>
        </w:tabs>
        <w:spacing w:before="28" w:after="0" w:line="364" w:lineRule="auto"/>
        <w:ind w:left="240" w:leftChars="0" w:right="235" w:firstLine="420" w:firstLineChars="0"/>
        <w:jc w:val="left"/>
      </w:pPr>
      <w:r>
        <w:rPr>
          <w:b/>
          <w:bCs/>
          <w:spacing w:val="-1"/>
        </w:rPr>
        <w:t>当响应文件正本与副本不一致时，资格审查，初步评审、详细评审均以</w:t>
      </w:r>
      <w:r>
        <w:rPr>
          <w:b/>
          <w:bCs/>
        </w:rPr>
        <w:t>正本为准。</w:t>
      </w:r>
    </w:p>
    <w:p>
      <w:pPr>
        <w:pStyle w:val="8"/>
        <w:numPr>
          <w:ilvl w:val="1"/>
          <w:numId w:val="13"/>
        </w:numPr>
        <w:tabs>
          <w:tab w:val="left" w:pos="1058"/>
        </w:tabs>
        <w:spacing w:before="0" w:after="0" w:line="364" w:lineRule="auto"/>
        <w:ind w:left="240" w:leftChars="0" w:right="235" w:firstLine="420" w:firstLineChars="0"/>
        <w:jc w:val="left"/>
        <w:rPr>
          <w:b/>
          <w:bCs/>
        </w:rPr>
      </w:pPr>
      <w:r>
        <w:rPr>
          <w:b/>
          <w:bCs/>
        </w:rPr>
        <w:t>响应文件应逐页编码，不得跳页（</w:t>
      </w:r>
      <w:r>
        <w:rPr>
          <w:b/>
          <w:bCs/>
          <w:spacing w:val="-1"/>
        </w:rPr>
        <w:t>包括但不限于授权、证明材料、声明</w:t>
      </w:r>
      <w:r>
        <w:rPr>
          <w:b/>
          <w:bCs/>
        </w:rPr>
        <w:t>及产品介绍、彩页等）。</w:t>
      </w:r>
    </w:p>
    <w:p>
      <w:pPr>
        <w:pStyle w:val="7"/>
        <w:spacing w:before="142"/>
      </w:pPr>
      <w:r>
        <w:t>7、响应文件的组成</w:t>
      </w:r>
    </w:p>
    <w:p>
      <w:pPr>
        <w:pStyle w:val="8"/>
        <w:numPr>
          <w:ilvl w:val="1"/>
          <w:numId w:val="14"/>
        </w:numPr>
        <w:tabs>
          <w:tab w:val="left" w:pos="1123"/>
        </w:tabs>
        <w:spacing w:before="172" w:after="0" w:line="374" w:lineRule="auto"/>
        <w:ind w:left="217" w:right="201" w:firstLine="484"/>
        <w:jc w:val="both"/>
      </w:pPr>
      <w:r>
        <w:rPr>
          <w:spacing w:val="-1"/>
        </w:rPr>
        <w:t>供应商应当根据磋商文件要求编制响应文件，并根据自己的商务能力、</w:t>
      </w:r>
      <w:r>
        <w:t>技术水平对磋商文件提出的要求和条件逐条标明是否响应。响应文件由商务部分、技术部分、价格部分，以及其他部分组成。</w:t>
      </w:r>
    </w:p>
    <w:p>
      <w:pPr>
        <w:pStyle w:val="8"/>
        <w:numPr>
          <w:ilvl w:val="1"/>
          <w:numId w:val="14"/>
        </w:numPr>
        <w:tabs>
          <w:tab w:val="left" w:pos="1123"/>
        </w:tabs>
        <w:spacing w:before="1" w:after="0" w:line="374" w:lineRule="auto"/>
        <w:ind w:left="217" w:right="228" w:firstLine="484"/>
        <w:jc w:val="both"/>
      </w:pPr>
      <w:r>
        <w:rPr>
          <w:b/>
          <w:spacing w:val="-5"/>
        </w:rPr>
        <w:t>响应文件的商务部分。</w:t>
      </w:r>
      <w:r>
        <w:rPr>
          <w:spacing w:val="-1"/>
        </w:rPr>
        <w:t>商务部分是证明供应商有资格参加磋商和成交后</w:t>
      </w:r>
      <w:r>
        <w:rPr>
          <w:spacing w:val="-7"/>
        </w:rPr>
        <w:t>有能力履行合同的文件，这些文件应能满足竞争性磋商采购文件的要求，包括但不限于下列文件，其中加</w:t>
      </w:r>
      <w:r>
        <w:rPr>
          <w:b/>
          <w:spacing w:val="-7"/>
        </w:rPr>
        <w:t>★</w:t>
      </w:r>
      <w:r>
        <w:rPr>
          <w:spacing w:val="-7"/>
        </w:rPr>
        <w:t>项目不得有缺失或无效：</w:t>
      </w:r>
    </w:p>
    <w:p>
      <w:pPr>
        <w:pStyle w:val="8"/>
        <w:numPr>
          <w:ilvl w:val="0"/>
          <w:numId w:val="15"/>
        </w:numPr>
        <w:tabs>
          <w:tab w:val="left" w:pos="1304"/>
        </w:tabs>
        <w:spacing w:before="1" w:after="0" w:line="240" w:lineRule="auto"/>
        <w:ind w:left="1303" w:right="0" w:hanging="602"/>
        <w:jc w:val="left"/>
      </w:pPr>
      <w:r>
        <w:rPr>
          <w:b/>
        </w:rPr>
        <w:t>★</w:t>
      </w:r>
      <w:r>
        <w:t>磋商申请及声明；</w:t>
      </w:r>
    </w:p>
    <w:p>
      <w:pPr>
        <w:pStyle w:val="8"/>
        <w:numPr>
          <w:ilvl w:val="0"/>
          <w:numId w:val="15"/>
        </w:numPr>
        <w:tabs>
          <w:tab w:val="left" w:pos="1304"/>
        </w:tabs>
        <w:spacing w:before="173" w:after="0" w:line="240" w:lineRule="auto"/>
        <w:ind w:left="1303" w:right="0" w:hanging="602"/>
        <w:jc w:val="left"/>
      </w:pPr>
      <w:r>
        <w:rPr>
          <w:b/>
        </w:rPr>
        <w:t>★</w:t>
      </w:r>
      <w:r>
        <w:t>法定代表人授权委托书及委托代理人的身份证复印件；</w:t>
      </w:r>
    </w:p>
    <w:p>
      <w:pPr>
        <w:pStyle w:val="8"/>
        <w:numPr>
          <w:ilvl w:val="0"/>
          <w:numId w:val="15"/>
        </w:numPr>
        <w:tabs>
          <w:tab w:val="left" w:pos="1305"/>
        </w:tabs>
        <w:spacing w:before="172" w:after="0" w:line="240" w:lineRule="auto"/>
        <w:ind w:left="1304" w:right="0" w:hanging="603"/>
        <w:jc w:val="left"/>
      </w:pPr>
      <w:r>
        <w:rPr>
          <w:b/>
        </w:rPr>
        <w:t>★</w:t>
      </w:r>
      <w:r>
        <w:t>第一章磋商邀请中 《中华人民共和国政府采购法》规定的资格</w:t>
      </w:r>
    </w:p>
    <w:p>
      <w:pPr>
        <w:pStyle w:val="8"/>
        <w:spacing w:before="55"/>
      </w:pPr>
      <w:r>
        <w:t>条件证明文件；</w:t>
      </w:r>
    </w:p>
    <w:p>
      <w:pPr>
        <w:pStyle w:val="8"/>
        <w:numPr>
          <w:ilvl w:val="0"/>
          <w:numId w:val="15"/>
        </w:numPr>
        <w:tabs>
          <w:tab w:val="left" w:pos="1304"/>
        </w:tabs>
        <w:spacing w:before="172" w:after="0" w:line="374" w:lineRule="auto"/>
        <w:ind w:left="217" w:right="235" w:firstLine="484"/>
        <w:jc w:val="left"/>
      </w:pPr>
      <w:r>
        <w:rPr>
          <w:b/>
        </w:rPr>
        <w:t>★</w:t>
      </w:r>
      <w:r>
        <w:rPr>
          <w:spacing w:val="-1"/>
        </w:rPr>
        <w:t xml:space="preserve">第一章磋商邀请中 </w:t>
      </w:r>
      <w:r>
        <w:rPr>
          <w:spacing w:val="-8"/>
        </w:rPr>
        <w:t>采购人根据采购项目的特殊要求规定的特</w:t>
      </w:r>
      <w:r>
        <w:rPr>
          <w:spacing w:val="-4"/>
        </w:rPr>
        <w:t>定条件证明文件；</w:t>
      </w:r>
    </w:p>
    <w:p>
      <w:pPr>
        <w:pStyle w:val="8"/>
        <w:numPr>
          <w:ilvl w:val="0"/>
          <w:numId w:val="15"/>
        </w:numPr>
        <w:tabs>
          <w:tab w:val="left" w:pos="1304"/>
        </w:tabs>
        <w:spacing w:before="1" w:after="0" w:line="240" w:lineRule="auto"/>
        <w:ind w:left="1303" w:right="0" w:hanging="602"/>
        <w:jc w:val="left"/>
      </w:pPr>
      <w:r>
        <w:t>《商务条款偏离表》；</w:t>
      </w:r>
    </w:p>
    <w:p>
      <w:pPr>
        <w:pStyle w:val="8"/>
        <w:numPr>
          <w:ilvl w:val="0"/>
          <w:numId w:val="15"/>
        </w:numPr>
        <w:tabs>
          <w:tab w:val="left" w:pos="1304"/>
        </w:tabs>
        <w:spacing w:before="172" w:after="0" w:line="240" w:lineRule="auto"/>
        <w:ind w:left="1303" w:right="0" w:hanging="602"/>
        <w:jc w:val="left"/>
      </w:pPr>
      <w:r>
        <w:t>合同草案条款；</w:t>
      </w:r>
    </w:p>
    <w:p>
      <w:pPr>
        <w:pStyle w:val="8"/>
        <w:numPr>
          <w:ilvl w:val="0"/>
          <w:numId w:val="15"/>
        </w:numPr>
        <w:tabs>
          <w:tab w:val="left" w:pos="1304"/>
        </w:tabs>
        <w:spacing w:before="173" w:after="0" w:line="240" w:lineRule="auto"/>
        <w:ind w:left="1303" w:right="0" w:hanging="602"/>
        <w:jc w:val="left"/>
      </w:pPr>
      <w:r>
        <w:t>供应商认为需要提供的其他资格证明文件和商务资料。</w:t>
      </w:r>
    </w:p>
    <w:p>
      <w:pPr>
        <w:pStyle w:val="8"/>
        <w:numPr>
          <w:ilvl w:val="1"/>
          <w:numId w:val="14"/>
        </w:numPr>
        <w:tabs>
          <w:tab w:val="left" w:pos="1123"/>
        </w:tabs>
        <w:spacing w:before="172" w:after="0" w:line="374" w:lineRule="auto"/>
        <w:ind w:left="217" w:right="225" w:firstLine="484"/>
        <w:jc w:val="both"/>
      </w:pPr>
      <w:r>
        <w:rPr>
          <w:b/>
          <w:spacing w:val="-2"/>
        </w:rPr>
        <w:t>响应文件的技术部分。</w:t>
      </w:r>
      <w:r>
        <w:rPr>
          <w:spacing w:val="-3"/>
        </w:rPr>
        <w:t>技术部分是证明供应商提供的服务是合格的，并</w:t>
      </w:r>
      <w:r>
        <w:rPr>
          <w:spacing w:val="-6"/>
        </w:rPr>
        <w:t>符合磋商文件要求的证明文件，以及对服务的详细说明，这些文件可以是文字资</w:t>
      </w:r>
      <w:r>
        <w:rPr>
          <w:spacing w:val="-10"/>
        </w:rPr>
        <w:t>料、图纸和数据等。提供的服务如与磋商文件要求有不符之处，应说明其差别之所在。包括但不限于下列文件，其中加“</w:t>
      </w:r>
      <w:r>
        <w:rPr>
          <w:b/>
          <w:spacing w:val="-10"/>
        </w:rPr>
        <w:t>★</w:t>
      </w:r>
      <w:r>
        <w:rPr>
          <w:spacing w:val="-10"/>
        </w:rPr>
        <w:t>”项目不得有缺失或无效：</w:t>
      </w:r>
    </w:p>
    <w:p>
      <w:pPr>
        <w:pStyle w:val="8"/>
        <w:numPr>
          <w:ilvl w:val="2"/>
          <w:numId w:val="14"/>
        </w:numPr>
        <w:tabs>
          <w:tab w:val="left" w:pos="1457"/>
        </w:tabs>
        <w:spacing w:before="1" w:after="0" w:line="240" w:lineRule="auto"/>
        <w:ind w:left="1457" w:right="0" w:hanging="601"/>
        <w:jc w:val="left"/>
      </w:pPr>
      <w:r>
        <w:rPr>
          <w:b/>
        </w:rPr>
        <w:t>★</w:t>
      </w:r>
      <w:r>
        <w:t>项目的技术说明或实施方案；</w:t>
      </w:r>
    </w:p>
    <w:p>
      <w:pPr>
        <w:pStyle w:val="8"/>
        <w:numPr>
          <w:ilvl w:val="2"/>
          <w:numId w:val="14"/>
        </w:numPr>
        <w:tabs>
          <w:tab w:val="left" w:pos="1457"/>
        </w:tabs>
        <w:spacing w:before="173" w:after="0" w:line="240" w:lineRule="auto"/>
        <w:ind w:left="1457" w:right="0" w:hanging="601"/>
        <w:jc w:val="left"/>
      </w:pPr>
      <w:r>
        <w:t>《技术条款偏离表》；</w:t>
      </w:r>
    </w:p>
    <w:p>
      <w:pPr>
        <w:pStyle w:val="8"/>
        <w:numPr>
          <w:ilvl w:val="2"/>
          <w:numId w:val="14"/>
        </w:numPr>
        <w:tabs>
          <w:tab w:val="left" w:pos="1457"/>
        </w:tabs>
        <w:spacing w:before="172" w:after="0" w:line="240" w:lineRule="auto"/>
        <w:ind w:left="1457" w:right="0" w:hanging="601"/>
        <w:jc w:val="left"/>
      </w:pPr>
      <w:r>
        <w:t>服务承诺；</w:t>
      </w:r>
    </w:p>
    <w:p>
      <w:pPr>
        <w:pStyle w:val="8"/>
        <w:numPr>
          <w:ilvl w:val="2"/>
          <w:numId w:val="14"/>
        </w:numPr>
        <w:tabs>
          <w:tab w:val="left" w:pos="1457"/>
        </w:tabs>
        <w:spacing w:before="173" w:after="0" w:line="240" w:lineRule="auto"/>
        <w:ind w:left="1457" w:right="0" w:hanging="601"/>
        <w:jc w:val="left"/>
      </w:pPr>
      <w:r>
        <w:t>供应商拟投入本项目的设备情况一览表</w:t>
      </w:r>
    </w:p>
    <w:p>
      <w:pPr>
        <w:pStyle w:val="8"/>
        <w:numPr>
          <w:ilvl w:val="2"/>
          <w:numId w:val="14"/>
        </w:numPr>
        <w:tabs>
          <w:tab w:val="left" w:pos="1457"/>
        </w:tabs>
        <w:spacing w:before="172" w:after="0" w:line="240" w:lineRule="auto"/>
        <w:ind w:left="1457" w:right="0" w:hanging="601"/>
        <w:jc w:val="left"/>
      </w:pPr>
      <w:r>
        <w:t>供应商认为需要提供的其他技术资料。</w:t>
      </w:r>
    </w:p>
    <w:p>
      <w:pPr>
        <w:pStyle w:val="7"/>
        <w:numPr>
          <w:ilvl w:val="1"/>
          <w:numId w:val="14"/>
        </w:numPr>
        <w:tabs>
          <w:tab w:val="left" w:pos="1123"/>
        </w:tabs>
        <w:spacing w:before="173" w:after="0" w:line="240" w:lineRule="auto"/>
        <w:ind w:left="1122" w:right="0" w:hanging="421"/>
        <w:jc w:val="left"/>
      </w:pPr>
      <w:r>
        <w:t>响应文件的价格部分</w:t>
      </w:r>
    </w:p>
    <w:p>
      <w:pPr>
        <w:pStyle w:val="8"/>
        <w:numPr>
          <w:ilvl w:val="0"/>
          <w:numId w:val="16"/>
        </w:numPr>
        <w:tabs>
          <w:tab w:val="left" w:pos="1304"/>
        </w:tabs>
        <w:spacing w:before="172" w:after="0" w:line="374" w:lineRule="auto"/>
        <w:ind w:left="217" w:right="235" w:firstLine="484"/>
        <w:jc w:val="left"/>
        <w:rPr>
          <w:sz w:val="22"/>
        </w:rPr>
      </w:pPr>
      <w:r>
        <w:rPr>
          <w:spacing w:val="-1"/>
        </w:rPr>
        <w:t xml:space="preserve">价格部分是对服务价格构成的说明，磋商文件如没有特别说明的话， </w:t>
      </w:r>
      <w:r>
        <w:t>对每一项服务仅接受一个价格。</w:t>
      </w:r>
    </w:p>
    <w:p>
      <w:pPr>
        <w:pStyle w:val="7"/>
        <w:numPr>
          <w:ilvl w:val="0"/>
          <w:numId w:val="16"/>
        </w:numPr>
        <w:tabs>
          <w:tab w:val="left" w:pos="1306"/>
        </w:tabs>
        <w:spacing w:before="1" w:after="0" w:line="374" w:lineRule="auto"/>
        <w:ind w:left="217" w:right="199" w:firstLine="484"/>
        <w:jc w:val="both"/>
        <w:rPr>
          <w:sz w:val="22"/>
          <w:highlight w:val="none"/>
        </w:rPr>
      </w:pPr>
      <w:r>
        <w:rPr>
          <w:highlight w:val="none"/>
        </w:rPr>
        <w:t>报价应包含完成本编制项目发生的所有含税费用、支付给员工的工资</w:t>
      </w:r>
      <w:r>
        <w:rPr>
          <w:spacing w:val="3"/>
          <w:w w:val="95"/>
          <w:highlight w:val="none"/>
        </w:rPr>
        <w:t>和国家强制缴纳的各种社会保障资金。</w:t>
      </w:r>
    </w:p>
    <w:p>
      <w:pPr>
        <w:pStyle w:val="7"/>
        <w:numPr>
          <w:ilvl w:val="0"/>
          <w:numId w:val="16"/>
        </w:numPr>
        <w:tabs>
          <w:tab w:val="left" w:pos="1306"/>
        </w:tabs>
        <w:spacing w:before="2" w:after="0" w:line="374" w:lineRule="auto"/>
        <w:ind w:left="217" w:right="206" w:firstLine="484"/>
        <w:jc w:val="left"/>
        <w:rPr>
          <w:sz w:val="22"/>
        </w:rPr>
      </w:pPr>
      <w:r>
        <w:t>供应商应充分考虑到市场价格变动，以及项目实施过程中的不可预见因素，一旦成交，总价格不变。如果有漏项，视同让利。</w:t>
      </w:r>
    </w:p>
    <w:p>
      <w:pPr>
        <w:pStyle w:val="7"/>
        <w:numPr>
          <w:ilvl w:val="0"/>
          <w:numId w:val="16"/>
        </w:numPr>
        <w:tabs>
          <w:tab w:val="left" w:pos="1306"/>
        </w:tabs>
        <w:spacing w:before="1" w:after="0" w:line="374" w:lineRule="auto"/>
        <w:ind w:left="217" w:right="206" w:firstLine="484"/>
        <w:jc w:val="left"/>
        <w:rPr>
          <w:sz w:val="22"/>
        </w:rPr>
      </w:pPr>
      <w:r>
        <w:t>经磋商后，如果成交价高于或低于供应商在响应文件首次报价的，分项报价同比例调整。</w:t>
      </w:r>
    </w:p>
    <w:p>
      <w:pPr>
        <w:pStyle w:val="8"/>
        <w:numPr>
          <w:ilvl w:val="0"/>
          <w:numId w:val="16"/>
        </w:numPr>
        <w:tabs>
          <w:tab w:val="left" w:pos="1304"/>
        </w:tabs>
        <w:spacing w:before="55" w:after="0" w:line="374" w:lineRule="auto"/>
        <w:ind w:left="217" w:right="235" w:firstLine="484"/>
        <w:jc w:val="both"/>
        <w:rPr>
          <w:sz w:val="22"/>
        </w:rPr>
      </w:pPr>
      <w:r>
        <w:rPr>
          <w:spacing w:val="-2"/>
        </w:rPr>
        <w:t>供应商应按竞争性磋商文件的要求,并结合本企业的融资能力、管理</w:t>
      </w:r>
      <w:r>
        <w:rPr>
          <w:spacing w:val="-10"/>
        </w:rPr>
        <w:t>水平和工程实际，参照各类费用标准和规范，结合工程所在地的社会、政治、自</w:t>
      </w:r>
      <w:r>
        <w:rPr>
          <w:spacing w:val="-4"/>
        </w:rPr>
        <w:t>然条件，综合考虑市场及政策风险因素自主报价。</w:t>
      </w:r>
    </w:p>
    <w:p>
      <w:pPr>
        <w:pStyle w:val="7"/>
        <w:spacing w:before="172"/>
        <w:ind w:left="217"/>
        <w:jc w:val="both"/>
      </w:pPr>
      <w:r>
        <w:rPr>
          <w:spacing w:val="-4"/>
        </w:rPr>
        <w:t>本项目磋</w:t>
      </w:r>
      <w:r>
        <w:rPr>
          <w:spacing w:val="-4"/>
          <w:highlight w:val="none"/>
        </w:rPr>
        <w:t>商控制价为</w:t>
      </w:r>
      <w:r>
        <w:rPr>
          <w:rFonts w:hint="eastAsia" w:ascii="仿宋" w:hAnsi="仿宋" w:eastAsia="仿宋" w:cs="仿宋"/>
          <w:sz w:val="24"/>
          <w:highlight w:val="none"/>
          <w:lang w:val="en-US" w:eastAsia="zh-CN" w:bidi="ar"/>
        </w:rPr>
        <w:t xml:space="preserve"> 19.41 </w:t>
      </w:r>
      <w:r>
        <w:rPr>
          <w:rFonts w:hint="eastAsia"/>
          <w:spacing w:val="-4"/>
          <w:highlight w:val="none"/>
          <w:lang w:val="en-US" w:eastAsia="zh-CN"/>
        </w:rPr>
        <w:t>万</w:t>
      </w:r>
      <w:r>
        <w:rPr>
          <w:spacing w:val="-3"/>
          <w:highlight w:val="none"/>
        </w:rPr>
        <w:t>元</w:t>
      </w:r>
      <w:r>
        <w:t>，超过总控制价及各项分项控制价均作废标处理。</w:t>
      </w:r>
    </w:p>
    <w:p>
      <w:pPr>
        <w:pStyle w:val="23"/>
        <w:numPr>
          <w:ilvl w:val="1"/>
          <w:numId w:val="14"/>
        </w:numPr>
        <w:tabs>
          <w:tab w:val="left" w:pos="1123"/>
        </w:tabs>
        <w:spacing w:before="0" w:after="0" w:line="480" w:lineRule="atLeast"/>
        <w:ind w:left="217" w:right="228" w:firstLine="484"/>
        <w:jc w:val="both"/>
        <w:rPr>
          <w:sz w:val="24"/>
        </w:rPr>
      </w:pPr>
      <w:r>
        <w:rPr>
          <w:b/>
          <w:spacing w:val="-5"/>
          <w:sz w:val="24"/>
        </w:rPr>
        <w:t>响应文件的其他部分。</w:t>
      </w:r>
      <w:r>
        <w:rPr>
          <w:spacing w:val="-1"/>
          <w:sz w:val="24"/>
        </w:rPr>
        <w:t>其他部分由供应商根据编制响应文件需要提供的</w:t>
      </w:r>
      <w:r>
        <w:rPr>
          <w:sz w:val="24"/>
        </w:rPr>
        <w:t>其他相关文件。</w:t>
      </w:r>
    </w:p>
    <w:p>
      <w:pPr>
        <w:pStyle w:val="8"/>
        <w:numPr>
          <w:ilvl w:val="1"/>
          <w:numId w:val="14"/>
        </w:numPr>
        <w:tabs>
          <w:tab w:val="left" w:pos="1118"/>
        </w:tabs>
        <w:spacing w:before="29" w:after="0" w:line="364" w:lineRule="auto"/>
        <w:ind w:left="217" w:right="218" w:firstLine="480"/>
        <w:jc w:val="both"/>
      </w:pPr>
      <w:r>
        <w:rPr>
          <w:spacing w:val="-2"/>
        </w:rPr>
        <w:t>磋商文件响应份数：</w:t>
      </w:r>
      <w:r>
        <w:rPr>
          <w:b/>
          <w:spacing w:val="-2"/>
        </w:rPr>
        <w:t>纸质版一式肆份</w:t>
      </w:r>
      <w:r>
        <w:rPr>
          <w:b/>
        </w:rPr>
        <w:t>（</w:t>
      </w:r>
      <w:r>
        <w:rPr>
          <w:b/>
          <w:spacing w:val="-2"/>
        </w:rPr>
        <w:t>壹份正本、叁份副本</w:t>
      </w:r>
      <w:r>
        <w:rPr>
          <w:b/>
          <w:spacing w:val="-8"/>
        </w:rPr>
        <w:t>）</w:t>
      </w:r>
      <w:r>
        <w:rPr>
          <w:spacing w:val="-10"/>
        </w:rPr>
        <w:t>、</w:t>
      </w:r>
      <w:r>
        <w:rPr>
          <w:b/>
        </w:rPr>
        <w:t>电子版</w:t>
      </w:r>
      <w:r>
        <w:rPr>
          <w:b/>
          <w:spacing w:val="-4"/>
        </w:rPr>
        <w:t>磋商文件壹份</w:t>
      </w:r>
      <w:r>
        <w:t>（</w:t>
      </w:r>
      <w:r>
        <w:rPr>
          <w:spacing w:val="-12"/>
        </w:rPr>
        <w:t xml:space="preserve">一般应为 </w:t>
      </w:r>
      <w:r>
        <w:t>U</w:t>
      </w:r>
      <w:r>
        <w:rPr>
          <w:spacing w:val="-10"/>
        </w:rPr>
        <w:t xml:space="preserve"> 盘形式、随纸质正本文件一并提交</w:t>
      </w:r>
      <w:r>
        <w:rPr>
          <w:spacing w:val="-24"/>
        </w:rPr>
        <w:t>）</w:t>
      </w:r>
      <w:r>
        <w:rPr>
          <w:spacing w:val="-5"/>
        </w:rPr>
        <w:t>。当电子版文件</w:t>
      </w:r>
      <w:r>
        <w:rPr>
          <w:spacing w:val="-11"/>
        </w:rPr>
        <w:t>和纸质正本文件不一致时，以纸质正本文件为准。电子版文件用于辅助评标和平</w:t>
      </w:r>
      <w:r>
        <w:rPr>
          <w:spacing w:val="-21"/>
        </w:rPr>
        <w:t>台存档，供应商需承担前述不一致造成的不利后果。每份磋商文件须清楚标明“正本”或“副本”字样。一旦正本和副本不符，以正本为准。</w:t>
      </w:r>
    </w:p>
    <w:p>
      <w:pPr>
        <w:pStyle w:val="7"/>
        <w:numPr>
          <w:ilvl w:val="1"/>
          <w:numId w:val="14"/>
        </w:numPr>
        <w:tabs>
          <w:tab w:val="left" w:pos="1125"/>
        </w:tabs>
        <w:spacing w:before="139" w:after="0" w:line="374" w:lineRule="auto"/>
        <w:ind w:left="702" w:right="4989" w:firstLine="0"/>
        <w:jc w:val="left"/>
      </w:pPr>
      <w:r>
        <w:rPr>
          <w:spacing w:val="-2"/>
        </w:rPr>
        <w:t>本项目不收取磋商保证金</w:t>
      </w:r>
    </w:p>
    <w:p>
      <w:pPr>
        <w:pStyle w:val="7"/>
        <w:numPr>
          <w:ilvl w:val="0"/>
          <w:numId w:val="0"/>
        </w:numPr>
        <w:tabs>
          <w:tab w:val="left" w:pos="1125"/>
        </w:tabs>
        <w:spacing w:before="139" w:after="0" w:line="374" w:lineRule="auto"/>
        <w:ind w:left="702" w:leftChars="0" w:right="4989" w:rightChars="0"/>
        <w:jc w:val="left"/>
      </w:pPr>
      <w:r>
        <w:t>三、响应文件签署与提交</w:t>
      </w:r>
    </w:p>
    <w:p>
      <w:pPr>
        <w:pStyle w:val="7"/>
      </w:pPr>
      <w:r>
        <w:rPr>
          <w:rFonts w:hint="eastAsia"/>
          <w:lang w:val="en-US" w:eastAsia="zh-CN"/>
        </w:rPr>
        <w:t>8</w:t>
      </w:r>
      <w:r>
        <w:t>、响应文件签署</w:t>
      </w:r>
    </w:p>
    <w:p>
      <w:pPr>
        <w:pStyle w:val="8"/>
        <w:numPr>
          <w:ilvl w:val="0"/>
          <w:numId w:val="0"/>
        </w:numPr>
        <w:tabs>
          <w:tab w:val="left" w:pos="1123"/>
        </w:tabs>
        <w:spacing w:before="173" w:after="0" w:line="240" w:lineRule="auto"/>
        <w:ind w:left="701" w:leftChars="0" w:right="0" w:rightChars="0"/>
        <w:jc w:val="left"/>
      </w:pPr>
      <w:r>
        <w:rPr>
          <w:rFonts w:hint="eastAsia"/>
          <w:lang w:val="en-US" w:eastAsia="zh-CN"/>
        </w:rPr>
        <w:t>8.1</w:t>
      </w:r>
      <w:r>
        <w:t>响应文件应由供应商法定代表人或授权代表签字，并加盖公章。</w:t>
      </w:r>
    </w:p>
    <w:p>
      <w:pPr>
        <w:pStyle w:val="8"/>
        <w:numPr>
          <w:ilvl w:val="0"/>
          <w:numId w:val="0"/>
        </w:numPr>
        <w:tabs>
          <w:tab w:val="left" w:pos="1123"/>
        </w:tabs>
        <w:spacing w:before="172" w:after="0" w:line="374" w:lineRule="auto"/>
        <w:ind w:left="701" w:leftChars="0" w:right="235" w:rightChars="0"/>
        <w:jc w:val="left"/>
      </w:pPr>
      <w:r>
        <w:rPr>
          <w:rFonts w:hint="eastAsia"/>
          <w:spacing w:val="-3"/>
          <w:lang w:val="en-US" w:eastAsia="zh-CN"/>
        </w:rPr>
        <w:t>8.2</w:t>
      </w:r>
      <w:r>
        <w:rPr>
          <w:spacing w:val="-3"/>
        </w:rPr>
        <w:t>供应商应当在磋商文件要求提交响应文件的截止时间前，将响应文件密</w:t>
      </w:r>
      <w:r>
        <w:t>封送达指定地点。</w:t>
      </w:r>
    </w:p>
    <w:p>
      <w:pPr>
        <w:pStyle w:val="7"/>
        <w:numPr>
          <w:ilvl w:val="0"/>
          <w:numId w:val="0"/>
        </w:numPr>
        <w:tabs>
          <w:tab w:val="left" w:pos="1123"/>
        </w:tabs>
        <w:spacing w:before="1" w:after="0" w:line="240" w:lineRule="auto"/>
        <w:ind w:left="701" w:leftChars="0" w:right="0" w:rightChars="0"/>
        <w:jc w:val="left"/>
      </w:pPr>
      <w:r>
        <w:rPr>
          <w:rFonts w:hint="eastAsia"/>
          <w:lang w:val="en-US" w:eastAsia="zh-CN"/>
        </w:rPr>
        <w:t>8.3</w:t>
      </w:r>
      <w:r>
        <w:t>有下列情形的响应文件将拒收：</w:t>
      </w:r>
    </w:p>
    <w:p>
      <w:pPr>
        <w:pStyle w:val="8"/>
        <w:numPr>
          <w:ilvl w:val="0"/>
          <w:numId w:val="17"/>
        </w:numPr>
        <w:tabs>
          <w:tab w:val="left" w:pos="1304"/>
        </w:tabs>
        <w:spacing w:before="172" w:after="0" w:line="240" w:lineRule="auto"/>
        <w:ind w:left="1303" w:right="0" w:hanging="602"/>
        <w:jc w:val="left"/>
      </w:pPr>
      <w:r>
        <w:t>在磋商文件要求提交响应文件的截止时间之后送达的等。</w:t>
      </w:r>
    </w:p>
    <w:p>
      <w:pPr>
        <w:pStyle w:val="7"/>
        <w:spacing w:before="55"/>
      </w:pPr>
      <w:r>
        <w:rPr>
          <w:rFonts w:hint="eastAsia"/>
          <w:lang w:val="en-US" w:eastAsia="zh-CN"/>
        </w:rPr>
        <w:t>9</w:t>
      </w:r>
      <w:r>
        <w:t>、响应文件密封与封面</w:t>
      </w:r>
    </w:p>
    <w:p>
      <w:pPr>
        <w:pStyle w:val="7"/>
        <w:numPr>
          <w:ilvl w:val="0"/>
          <w:numId w:val="0"/>
        </w:numPr>
        <w:tabs>
          <w:tab w:val="left" w:pos="1245"/>
        </w:tabs>
        <w:spacing w:before="0" w:after="0" w:line="480" w:lineRule="atLeast"/>
        <w:ind w:left="701" w:leftChars="0" w:right="211" w:rightChars="0"/>
        <w:jc w:val="left"/>
        <w:rPr>
          <w:b w:val="0"/>
        </w:rPr>
      </w:pPr>
      <w:r>
        <w:rPr>
          <w:rFonts w:hint="eastAsia"/>
          <w:b w:val="0"/>
          <w:lang w:val="en-US" w:eastAsia="zh-CN"/>
        </w:rPr>
        <w:t>9.1</w:t>
      </w:r>
      <w:r>
        <w:rPr>
          <w:b w:val="0"/>
        </w:rPr>
        <w:t>供应商将</w:t>
      </w:r>
      <w:r>
        <w:t>响应文件的正本与副本进行单独密封，电子版文件、开标一览表、单独进行密封</w:t>
      </w:r>
      <w:r>
        <w:rPr>
          <w:b w:val="0"/>
        </w:rPr>
        <w:t>。</w:t>
      </w:r>
    </w:p>
    <w:p>
      <w:pPr>
        <w:pStyle w:val="10"/>
        <w:ind w:left="823" w:leftChars="374" w:firstLine="0" w:firstLineChars="0"/>
        <w:rPr>
          <w:rFonts w:ascii="宋体" w:hAnsi="宋体" w:eastAsia="宋体" w:cs="宋体"/>
          <w:b/>
          <w:bCs/>
          <w:sz w:val="24"/>
          <w:szCs w:val="24"/>
          <w:lang w:val="zh-CN" w:eastAsia="zh-CN" w:bidi="zh-CN"/>
        </w:rPr>
      </w:pPr>
      <w:r>
        <w:rPr>
          <w:rFonts w:ascii="宋体" w:hAnsi="宋体" w:eastAsia="宋体" w:cs="宋体"/>
          <w:b/>
          <w:bCs/>
          <w:sz w:val="24"/>
          <w:szCs w:val="24"/>
          <w:lang w:val="zh-CN" w:eastAsia="zh-CN" w:bidi="zh-CN"/>
        </w:rPr>
        <w:t>密封的封面上应标注清楚项目名称、供应商名称、供应商地址、供应商联系方式、正副本字样及开标时间（不得开启）。</w:t>
      </w:r>
    </w:p>
    <w:p>
      <w:pPr>
        <w:pStyle w:val="7"/>
        <w:spacing w:before="107"/>
      </w:pPr>
      <w:r>
        <w:t>四、磋商</w:t>
      </w:r>
    </w:p>
    <w:p>
      <w:pPr>
        <w:pStyle w:val="7"/>
        <w:spacing w:before="172"/>
      </w:pPr>
      <w:r>
        <w:rPr>
          <w:w w:val="95"/>
        </w:rPr>
        <w:t>1</w:t>
      </w:r>
      <w:r>
        <w:rPr>
          <w:rFonts w:hint="eastAsia"/>
          <w:w w:val="95"/>
          <w:lang w:val="en-US" w:eastAsia="zh-CN"/>
        </w:rPr>
        <w:t>0</w:t>
      </w:r>
      <w:r>
        <w:rPr>
          <w:w w:val="95"/>
        </w:rPr>
        <w:t>、磋商组织</w:t>
      </w:r>
    </w:p>
    <w:p>
      <w:pPr>
        <w:pStyle w:val="8"/>
        <w:numPr>
          <w:ilvl w:val="0"/>
          <w:numId w:val="0"/>
        </w:numPr>
        <w:tabs>
          <w:tab w:val="left" w:pos="1245"/>
        </w:tabs>
        <w:spacing w:before="173" w:after="0" w:line="374" w:lineRule="auto"/>
        <w:ind w:left="701" w:leftChars="0" w:right="235" w:rightChars="0"/>
        <w:jc w:val="left"/>
      </w:pPr>
      <w:r>
        <w:rPr>
          <w:rFonts w:hint="eastAsia"/>
          <w:lang w:val="en-US" w:eastAsia="zh-CN"/>
        </w:rPr>
        <w:t>10.1</w:t>
      </w:r>
      <w:r>
        <w:t>在提交响应文件时间截止后，采购代理机构在规定的时间和地点组织磋商小组分别与供应商进行磋商。</w:t>
      </w:r>
    </w:p>
    <w:p>
      <w:pPr>
        <w:pStyle w:val="8"/>
        <w:numPr>
          <w:ilvl w:val="0"/>
          <w:numId w:val="0"/>
        </w:numPr>
        <w:tabs>
          <w:tab w:val="left" w:pos="1245"/>
        </w:tabs>
        <w:spacing w:before="0" w:after="0" w:line="374" w:lineRule="auto"/>
        <w:ind w:left="701" w:leftChars="0" w:right="235" w:rightChars="0"/>
        <w:jc w:val="left"/>
      </w:pPr>
      <w:r>
        <w:rPr>
          <w:rFonts w:hint="eastAsia"/>
          <w:lang w:val="en-US" w:eastAsia="zh-CN"/>
        </w:rPr>
        <w:t>10.2</w:t>
      </w:r>
      <w:r>
        <w:t>磋商工作由采购代理机构负责组织，具体磋商事务由依法组建的磋商小组负责。</w:t>
      </w:r>
    </w:p>
    <w:p>
      <w:pPr>
        <w:pStyle w:val="7"/>
      </w:pPr>
      <w:r>
        <w:t>12、磋商程序</w:t>
      </w:r>
    </w:p>
    <w:p>
      <w:pPr>
        <w:pStyle w:val="8"/>
        <w:numPr>
          <w:ilvl w:val="1"/>
          <w:numId w:val="18"/>
        </w:numPr>
        <w:tabs>
          <w:tab w:val="left" w:pos="1245"/>
        </w:tabs>
        <w:spacing w:before="173" w:after="0" w:line="374" w:lineRule="auto"/>
        <w:ind w:left="217" w:right="235" w:firstLine="484"/>
        <w:jc w:val="both"/>
      </w:pPr>
      <w:r>
        <w:t>磋商小组评审供应商所递交的响应性文件，并根据磋商文件规定的程</w:t>
      </w:r>
      <w:r>
        <w:rPr>
          <w:spacing w:val="-10"/>
        </w:rPr>
        <w:t>序、评定成交的标准等事项与实质性响应磋商文件要求的供应商进行磋商。未实</w:t>
      </w:r>
      <w:r>
        <w:t>质性响应磋商文件的响应文件按无效处理，磋商小组应将告知有关供应商。</w:t>
      </w:r>
    </w:p>
    <w:p>
      <w:pPr>
        <w:pStyle w:val="8"/>
        <w:numPr>
          <w:ilvl w:val="1"/>
          <w:numId w:val="18"/>
        </w:numPr>
        <w:tabs>
          <w:tab w:val="left" w:pos="1245"/>
        </w:tabs>
        <w:spacing w:before="0" w:after="0" w:line="374" w:lineRule="auto"/>
        <w:ind w:left="217" w:right="235" w:firstLine="484"/>
        <w:jc w:val="both"/>
      </w:pPr>
      <w:r>
        <w:t>磋商小组所有成员集中与单一供应商分别进行磋商，所有参加磋商的供应商均有同等的磋商机会。</w:t>
      </w:r>
    </w:p>
    <w:p>
      <w:pPr>
        <w:pStyle w:val="8"/>
        <w:numPr>
          <w:ilvl w:val="1"/>
          <w:numId w:val="18"/>
        </w:numPr>
        <w:tabs>
          <w:tab w:val="left" w:pos="1245"/>
        </w:tabs>
        <w:spacing w:before="55" w:after="0" w:line="374" w:lineRule="auto"/>
        <w:ind w:left="217" w:right="225" w:firstLine="484"/>
        <w:jc w:val="both"/>
        <w:rPr>
          <w:b/>
        </w:rPr>
      </w:pPr>
      <w:r>
        <w:t>磋商过程中，磋商小组根据磋商文件和磋商情况可能实质性变动采购</w:t>
      </w:r>
      <w:r>
        <w:rPr>
          <w:spacing w:val="-9"/>
        </w:rPr>
        <w:t>需求中的技术、服务要求以及合同草案条款。实质性变动是磋商文件的有效组成</w:t>
      </w:r>
      <w:r>
        <w:rPr>
          <w:spacing w:val="-8"/>
        </w:rPr>
        <w:t>部分，磋商小组将以书面形式通知所有参加磋商的供应商。</w:t>
      </w:r>
      <w:r>
        <w:rPr>
          <w:b/>
          <w:spacing w:val="-8"/>
        </w:rPr>
        <w:t>用“★”加注或特别</w:t>
      </w:r>
      <w:r>
        <w:rPr>
          <w:b/>
        </w:rPr>
        <w:t>说明的内容为实质性要求。</w:t>
      </w:r>
    </w:p>
    <w:p>
      <w:pPr>
        <w:pStyle w:val="8"/>
        <w:numPr>
          <w:ilvl w:val="1"/>
          <w:numId w:val="18"/>
        </w:numPr>
        <w:tabs>
          <w:tab w:val="left" w:pos="1245"/>
        </w:tabs>
        <w:spacing w:before="1" w:after="0" w:line="374" w:lineRule="auto"/>
        <w:ind w:left="217" w:right="235" w:firstLine="484"/>
        <w:jc w:val="both"/>
      </w:pPr>
      <w:r>
        <w:t>供应商应当按照磋商文件的变动情况和磋商小组的要求重新提交响应文件，并由其法定代表人或授权代表签字或者加盖公章。</w:t>
      </w:r>
    </w:p>
    <w:p>
      <w:pPr>
        <w:pStyle w:val="8"/>
        <w:numPr>
          <w:ilvl w:val="1"/>
          <w:numId w:val="18"/>
        </w:numPr>
        <w:tabs>
          <w:tab w:val="left" w:pos="1245"/>
        </w:tabs>
        <w:spacing w:before="0" w:after="0" w:line="374" w:lineRule="auto"/>
        <w:ind w:left="217" w:right="235" w:firstLine="484"/>
        <w:jc w:val="both"/>
      </w:pPr>
      <w:r>
        <w:t>磋商结束后，磋商小组将要求所有继续参加磋商的供应商在规定时间</w:t>
      </w:r>
      <w:r>
        <w:rPr>
          <w:spacing w:val="-9"/>
        </w:rPr>
        <w:t>内提交最后报价。最后报价由其法定代表人或授权代表签字或者加盖公章，最后</w:t>
      </w:r>
      <w:r>
        <w:t>报价是供应商响应文件的有效组成部分。</w:t>
      </w:r>
    </w:p>
    <w:p>
      <w:pPr>
        <w:pStyle w:val="8"/>
        <w:numPr>
          <w:ilvl w:val="1"/>
          <w:numId w:val="18"/>
        </w:numPr>
        <w:tabs>
          <w:tab w:val="left" w:pos="1245"/>
        </w:tabs>
        <w:spacing w:before="1" w:after="0" w:line="374" w:lineRule="auto"/>
        <w:ind w:left="217" w:right="235" w:firstLine="484"/>
        <w:jc w:val="both"/>
      </w:pPr>
      <w:r>
        <w:t>已提交响应文件的供应商，在提交最后报价之前，可以根据磋商情况退出磋商。</w:t>
      </w:r>
    </w:p>
    <w:p>
      <w:pPr>
        <w:pStyle w:val="8"/>
        <w:numPr>
          <w:ilvl w:val="1"/>
          <w:numId w:val="18"/>
        </w:numPr>
        <w:tabs>
          <w:tab w:val="left" w:pos="1243"/>
        </w:tabs>
        <w:spacing w:before="1" w:after="0" w:line="240" w:lineRule="auto"/>
        <w:ind w:left="1242" w:right="0" w:hanging="541"/>
        <w:jc w:val="both"/>
      </w:pPr>
      <w:r>
        <w:t>出现下列情形之一的响应文件按照无效处理：</w:t>
      </w:r>
    </w:p>
    <w:p>
      <w:pPr>
        <w:pStyle w:val="8"/>
        <w:numPr>
          <w:ilvl w:val="0"/>
          <w:numId w:val="19"/>
        </w:numPr>
        <w:tabs>
          <w:tab w:val="left" w:pos="1304"/>
        </w:tabs>
        <w:spacing w:before="172" w:after="0" w:line="240" w:lineRule="auto"/>
        <w:ind w:left="1303" w:right="0" w:hanging="602"/>
        <w:jc w:val="left"/>
      </w:pPr>
      <w:r>
        <w:t>不具备磋商文件中规定资格条件的；</w:t>
      </w:r>
    </w:p>
    <w:p>
      <w:pPr>
        <w:pStyle w:val="8"/>
        <w:numPr>
          <w:ilvl w:val="0"/>
          <w:numId w:val="19"/>
        </w:numPr>
        <w:tabs>
          <w:tab w:val="left" w:pos="1304"/>
        </w:tabs>
        <w:spacing w:before="173" w:after="0" w:line="240" w:lineRule="auto"/>
        <w:ind w:left="1303" w:right="0" w:hanging="602"/>
        <w:jc w:val="left"/>
      </w:pPr>
      <w:r>
        <w:t>未实质性响应磋商文件要求的；</w:t>
      </w:r>
    </w:p>
    <w:p>
      <w:pPr>
        <w:pStyle w:val="8"/>
        <w:numPr>
          <w:ilvl w:val="0"/>
          <w:numId w:val="19"/>
        </w:numPr>
        <w:tabs>
          <w:tab w:val="left" w:pos="1304"/>
        </w:tabs>
        <w:spacing w:before="172" w:after="0" w:line="374" w:lineRule="auto"/>
        <w:ind w:left="217" w:right="235" w:firstLine="484"/>
        <w:jc w:val="left"/>
      </w:pPr>
      <w:r>
        <w:rPr>
          <w:spacing w:val="-1"/>
        </w:rPr>
        <w:t>没有逐一说明提供产品名称、品牌、规格型号、产地、技术参数和服</w:t>
      </w:r>
      <w:r>
        <w:t>务响应，而是直接拷贝采购文件技术要求的；</w:t>
      </w:r>
    </w:p>
    <w:p>
      <w:pPr>
        <w:pStyle w:val="8"/>
        <w:numPr>
          <w:ilvl w:val="0"/>
          <w:numId w:val="19"/>
        </w:numPr>
        <w:tabs>
          <w:tab w:val="left" w:pos="1305"/>
        </w:tabs>
        <w:spacing w:before="1" w:after="0" w:line="374" w:lineRule="auto"/>
        <w:ind w:left="217" w:right="115" w:firstLine="484"/>
        <w:jc w:val="left"/>
      </w:pPr>
      <w:r>
        <w:t>报价低于完成本项目发生的所有含税费用、支付给员工的工资（不得低于供应商所在地最低工资标准</w:t>
      </w:r>
      <w:r>
        <w:rPr>
          <w:spacing w:val="-106"/>
        </w:rPr>
        <w:t>）</w:t>
      </w:r>
      <w:r>
        <w:rPr>
          <w:spacing w:val="-8"/>
        </w:rPr>
        <w:t xml:space="preserve">和国家强制缴纳的各种社会保障资金、公积金， </w:t>
      </w:r>
      <w:r>
        <w:t>以及供应商认为需要的其他费用等。</w:t>
      </w:r>
    </w:p>
    <w:p>
      <w:pPr>
        <w:pStyle w:val="8"/>
        <w:numPr>
          <w:ilvl w:val="0"/>
          <w:numId w:val="19"/>
        </w:numPr>
        <w:tabs>
          <w:tab w:val="left" w:pos="1304"/>
        </w:tabs>
        <w:spacing w:before="1" w:after="0" w:line="240" w:lineRule="auto"/>
        <w:ind w:left="1303" w:right="0" w:hanging="602"/>
        <w:jc w:val="left"/>
      </w:pPr>
      <w:r>
        <w:t>不符合法律、法规和磋商文件规定的其他实质性要求的。</w:t>
      </w:r>
    </w:p>
    <w:p>
      <w:pPr>
        <w:pStyle w:val="7"/>
        <w:numPr>
          <w:ilvl w:val="1"/>
          <w:numId w:val="18"/>
        </w:numPr>
        <w:tabs>
          <w:tab w:val="left" w:pos="1243"/>
        </w:tabs>
        <w:spacing w:before="172" w:after="0" w:line="240" w:lineRule="auto"/>
        <w:ind w:left="1242" w:right="0" w:hanging="541"/>
        <w:jc w:val="both"/>
      </w:pPr>
      <w:r>
        <w:t>出现下列情形之一的，磋商终止：</w:t>
      </w:r>
    </w:p>
    <w:p>
      <w:pPr>
        <w:pStyle w:val="8"/>
        <w:numPr>
          <w:ilvl w:val="0"/>
          <w:numId w:val="20"/>
        </w:numPr>
        <w:tabs>
          <w:tab w:val="left" w:pos="1304"/>
        </w:tabs>
        <w:spacing w:before="173" w:after="0" w:line="240" w:lineRule="auto"/>
        <w:ind w:left="1303" w:right="0" w:hanging="602"/>
        <w:jc w:val="left"/>
      </w:pPr>
      <w:r>
        <w:t>因情况变化，不再符合规定的竞争性磋商采购方式适用情形的；</w:t>
      </w:r>
    </w:p>
    <w:p>
      <w:pPr>
        <w:pStyle w:val="7"/>
        <w:numPr>
          <w:ilvl w:val="0"/>
          <w:numId w:val="20"/>
        </w:numPr>
        <w:tabs>
          <w:tab w:val="left" w:pos="1304"/>
        </w:tabs>
        <w:spacing w:before="172" w:after="0" w:line="240" w:lineRule="auto"/>
        <w:ind w:left="1303" w:right="0" w:hanging="602"/>
        <w:jc w:val="left"/>
        <w:rPr>
          <w:b w:val="0"/>
          <w:bCs w:val="0"/>
        </w:rPr>
      </w:pPr>
      <w:r>
        <w:rPr>
          <w:b w:val="0"/>
          <w:bCs w:val="0"/>
        </w:rPr>
        <w:t>所有供应商的响应文件被磋商小组认定为无效的；</w:t>
      </w:r>
    </w:p>
    <w:p>
      <w:pPr>
        <w:pStyle w:val="8"/>
        <w:numPr>
          <w:ilvl w:val="0"/>
          <w:numId w:val="20"/>
        </w:numPr>
        <w:tabs>
          <w:tab w:val="left" w:pos="1304"/>
        </w:tabs>
        <w:spacing w:before="173" w:after="0" w:line="240" w:lineRule="auto"/>
        <w:ind w:left="1303" w:right="0" w:hanging="602"/>
        <w:jc w:val="left"/>
        <w:rPr>
          <w:b w:val="0"/>
          <w:bCs w:val="0"/>
        </w:rPr>
      </w:pPr>
      <w:r>
        <w:rPr>
          <w:b w:val="0"/>
          <w:bCs w:val="0"/>
        </w:rPr>
        <w:t>出现影响采购公正的违法、违规行为的；</w:t>
      </w:r>
    </w:p>
    <w:p>
      <w:pPr>
        <w:pStyle w:val="7"/>
        <w:numPr>
          <w:ilvl w:val="0"/>
          <w:numId w:val="20"/>
        </w:numPr>
        <w:tabs>
          <w:tab w:val="left" w:pos="1304"/>
        </w:tabs>
        <w:spacing w:before="172" w:after="0" w:line="240" w:lineRule="auto"/>
        <w:ind w:left="1303" w:right="0" w:hanging="602"/>
        <w:jc w:val="left"/>
        <w:rPr>
          <w:b w:val="0"/>
          <w:bCs w:val="0"/>
        </w:rPr>
      </w:pPr>
      <w:r>
        <w:rPr>
          <w:b w:val="0"/>
          <w:bCs w:val="0"/>
        </w:rPr>
        <w:t>供应商的最终报价超过采购预算的；</w:t>
      </w:r>
    </w:p>
    <w:p>
      <w:pPr>
        <w:pStyle w:val="8"/>
        <w:numPr>
          <w:ilvl w:val="0"/>
          <w:numId w:val="20"/>
        </w:numPr>
        <w:tabs>
          <w:tab w:val="left" w:pos="1304"/>
        </w:tabs>
        <w:spacing w:before="173" w:after="0" w:line="240" w:lineRule="auto"/>
        <w:ind w:left="1303" w:right="0" w:hanging="602"/>
        <w:jc w:val="left"/>
        <w:rPr>
          <w:b w:val="0"/>
          <w:bCs w:val="0"/>
        </w:rPr>
      </w:pPr>
      <w:r>
        <w:rPr>
          <w:b w:val="0"/>
          <w:bCs w:val="0"/>
        </w:rPr>
        <w:t>因重大变故，采购任务取消的；</w:t>
      </w:r>
    </w:p>
    <w:p>
      <w:pPr>
        <w:pStyle w:val="8"/>
        <w:numPr>
          <w:ilvl w:val="0"/>
          <w:numId w:val="20"/>
        </w:numPr>
        <w:tabs>
          <w:tab w:val="left" w:pos="1304"/>
        </w:tabs>
        <w:spacing w:before="172" w:after="0" w:line="374" w:lineRule="auto"/>
        <w:ind w:left="217" w:right="235" w:firstLine="484"/>
        <w:jc w:val="left"/>
      </w:pPr>
      <w:r>
        <w:rPr>
          <w:spacing w:val="-1"/>
        </w:rPr>
        <w:t>采购人需求发生重大变化暂时不能确定或供应商提供的服务不能满足</w:t>
      </w:r>
      <w:r>
        <w:t>需求等。</w:t>
      </w:r>
    </w:p>
    <w:p>
      <w:pPr>
        <w:pStyle w:val="7"/>
      </w:pPr>
      <w:r>
        <w:t>13、评定成交方法和标准</w:t>
      </w:r>
    </w:p>
    <w:p>
      <w:pPr>
        <w:pStyle w:val="8"/>
        <w:numPr>
          <w:ilvl w:val="1"/>
          <w:numId w:val="21"/>
        </w:numPr>
        <w:tabs>
          <w:tab w:val="left" w:pos="1245"/>
        </w:tabs>
        <w:spacing w:before="55" w:after="0" w:line="374" w:lineRule="auto"/>
        <w:ind w:left="217" w:right="235" w:firstLine="484"/>
        <w:jc w:val="both"/>
      </w:pPr>
      <w:r>
        <w:t>采用综合评分法。即在最大限度地满足竞争性磋商文件实质性要求前</w:t>
      </w:r>
      <w:r>
        <w:rPr>
          <w:spacing w:val="-10"/>
        </w:rPr>
        <w:t>提下，按照磋商文件中规定的各项因素进行综合评审后，以评审总得分最高的供</w:t>
      </w:r>
      <w:r>
        <w:t>应商作为成交候选供应商或者成交供应商的评审方法。</w:t>
      </w:r>
    </w:p>
    <w:p>
      <w:pPr>
        <w:pStyle w:val="8"/>
        <w:numPr>
          <w:ilvl w:val="1"/>
          <w:numId w:val="21"/>
        </w:numPr>
        <w:tabs>
          <w:tab w:val="left" w:pos="1243"/>
        </w:tabs>
        <w:spacing w:before="1" w:after="0" w:line="374" w:lineRule="auto"/>
        <w:ind w:left="217" w:right="112" w:firstLine="484"/>
        <w:jc w:val="left"/>
      </w:pPr>
      <w:r>
        <w:rPr>
          <w:spacing w:val="-6"/>
        </w:rPr>
        <w:t>综合评审的主要因素是：价格、技术、服务、业绩、财务状况、信誉、</w:t>
      </w:r>
      <w:r>
        <w:t>对竞争性磋商文件响应程度等。</w:t>
      </w:r>
    </w:p>
    <w:p>
      <w:pPr>
        <w:pStyle w:val="8"/>
        <w:numPr>
          <w:ilvl w:val="1"/>
          <w:numId w:val="21"/>
        </w:numPr>
        <w:tabs>
          <w:tab w:val="left" w:pos="1245"/>
        </w:tabs>
        <w:spacing w:before="0" w:after="0" w:line="374" w:lineRule="auto"/>
        <w:ind w:left="217" w:right="235" w:firstLine="484"/>
        <w:jc w:val="left"/>
      </w:pPr>
      <w:r>
        <w:t>根据《南京市政府采购供应商信用管理工作暂行办法》有关规定，将供应商诚信档案记录在政府采购活动中进行运用并计入评分。</w:t>
      </w:r>
    </w:p>
    <w:p>
      <w:pPr>
        <w:pStyle w:val="23"/>
        <w:numPr>
          <w:ilvl w:val="1"/>
          <w:numId w:val="21"/>
        </w:numPr>
        <w:tabs>
          <w:tab w:val="left" w:pos="1243"/>
        </w:tabs>
        <w:spacing w:before="1" w:after="0" w:line="374" w:lineRule="auto"/>
        <w:ind w:left="702" w:right="4641" w:firstLine="0"/>
        <w:jc w:val="left"/>
        <w:rPr>
          <w:b/>
          <w:sz w:val="24"/>
        </w:rPr>
      </w:pPr>
      <w:r>
        <w:rPr>
          <w:spacing w:val="-2"/>
          <w:sz w:val="24"/>
        </w:rPr>
        <w:t>评审标准详见文件第三章。</w:t>
      </w:r>
    </w:p>
    <w:p>
      <w:pPr>
        <w:pStyle w:val="23"/>
        <w:numPr>
          <w:ilvl w:val="0"/>
          <w:numId w:val="0"/>
        </w:numPr>
        <w:tabs>
          <w:tab w:val="left" w:pos="1243"/>
        </w:tabs>
        <w:spacing w:before="1" w:after="0" w:line="374" w:lineRule="auto"/>
        <w:ind w:left="702" w:leftChars="0" w:right="4641" w:rightChars="0"/>
        <w:jc w:val="left"/>
        <w:rPr>
          <w:b/>
          <w:sz w:val="24"/>
        </w:rPr>
      </w:pPr>
      <w:r>
        <w:rPr>
          <w:b/>
          <w:sz w:val="24"/>
        </w:rPr>
        <w:t>14、确定成交供应商</w:t>
      </w:r>
    </w:p>
    <w:p>
      <w:pPr>
        <w:pStyle w:val="8"/>
        <w:numPr>
          <w:ilvl w:val="1"/>
          <w:numId w:val="22"/>
        </w:numPr>
        <w:tabs>
          <w:tab w:val="left" w:pos="1245"/>
        </w:tabs>
        <w:spacing w:before="0" w:after="0" w:line="374" w:lineRule="auto"/>
        <w:ind w:left="217" w:right="146" w:firstLine="484"/>
        <w:jc w:val="left"/>
      </w:pPr>
      <w:r>
        <w:t>在综合比较与评价后按照得分高低顺序对供应商进行排列。得分相同</w:t>
      </w:r>
      <w:r>
        <w:rPr>
          <w:spacing w:val="-1"/>
        </w:rPr>
        <w:t>的，按报价由低到高顺序排列。得分且报价相同的，按技术指标优劣顺序排列。</w:t>
      </w:r>
      <w:r>
        <w:t>磋商小组将综合排名第一的供应商确定为成交供应商。</w:t>
      </w:r>
    </w:p>
    <w:p>
      <w:pPr>
        <w:pStyle w:val="23"/>
        <w:numPr>
          <w:ilvl w:val="1"/>
          <w:numId w:val="22"/>
        </w:numPr>
        <w:tabs>
          <w:tab w:val="left" w:pos="1245"/>
        </w:tabs>
        <w:spacing w:before="1" w:after="0" w:line="374" w:lineRule="auto"/>
        <w:ind w:left="217" w:right="206" w:firstLine="484"/>
        <w:jc w:val="both"/>
        <w:rPr>
          <w:b/>
          <w:sz w:val="24"/>
        </w:rPr>
      </w:pPr>
      <w:r>
        <w:rPr>
          <w:sz w:val="24"/>
        </w:rPr>
        <w:t>成交供应商确定后，将在财政部门指定的政府采购信息发布媒体上公</w:t>
      </w:r>
      <w:r>
        <w:rPr>
          <w:spacing w:val="-59"/>
          <w:sz w:val="24"/>
        </w:rPr>
        <w:t>告，</w:t>
      </w:r>
      <w:r>
        <w:rPr>
          <w:b/>
          <w:sz w:val="24"/>
        </w:rPr>
        <w:t>成交供应商及时到江苏</w:t>
      </w:r>
      <w:r>
        <w:rPr>
          <w:rFonts w:hint="eastAsia"/>
          <w:b/>
          <w:sz w:val="24"/>
          <w:lang w:val="en-US" w:eastAsia="zh-CN"/>
        </w:rPr>
        <w:t>顺宇工程咨询管理</w:t>
      </w:r>
      <w:r>
        <w:rPr>
          <w:b/>
          <w:sz w:val="24"/>
        </w:rPr>
        <w:t>有限公司领取成交通知书。</w:t>
      </w:r>
    </w:p>
    <w:p>
      <w:pPr>
        <w:pStyle w:val="8"/>
        <w:numPr>
          <w:ilvl w:val="1"/>
          <w:numId w:val="22"/>
        </w:numPr>
        <w:tabs>
          <w:tab w:val="left" w:pos="1243"/>
        </w:tabs>
        <w:spacing w:before="1" w:after="0" w:line="240" w:lineRule="auto"/>
        <w:ind w:left="1242" w:right="0" w:hanging="541"/>
        <w:jc w:val="both"/>
      </w:pPr>
      <w:r>
        <w:t>成交通知书对采购人和成交供应商具有同等法律效力。</w:t>
      </w:r>
    </w:p>
    <w:p>
      <w:pPr>
        <w:pStyle w:val="8"/>
        <w:numPr>
          <w:ilvl w:val="1"/>
          <w:numId w:val="22"/>
        </w:numPr>
        <w:tabs>
          <w:tab w:val="left" w:pos="1243"/>
        </w:tabs>
        <w:spacing w:before="173" w:after="0" w:line="240" w:lineRule="auto"/>
        <w:ind w:left="1242" w:right="0" w:hanging="541"/>
        <w:jc w:val="left"/>
      </w:pPr>
      <w:r>
        <w:t>采购代理机构机构对未成交的供应商不作未成交原因的解释。</w:t>
      </w:r>
    </w:p>
    <w:p>
      <w:pPr>
        <w:pStyle w:val="8"/>
        <w:numPr>
          <w:ilvl w:val="1"/>
          <w:numId w:val="22"/>
        </w:numPr>
        <w:tabs>
          <w:tab w:val="left" w:pos="1245"/>
        </w:tabs>
        <w:spacing w:before="172" w:after="0" w:line="374" w:lineRule="auto"/>
        <w:ind w:left="217" w:right="235" w:firstLine="484"/>
        <w:jc w:val="left"/>
      </w:pPr>
      <w:r>
        <w:t>所有响应文件都将作为档案保存，不论成交与否，采购代理机构机构均不退回。</w:t>
      </w:r>
    </w:p>
    <w:p>
      <w:pPr>
        <w:pStyle w:val="7"/>
      </w:pPr>
      <w:r>
        <w:t>15、编写评审报告</w:t>
      </w:r>
    </w:p>
    <w:p>
      <w:pPr>
        <w:spacing w:before="172" w:line="374" w:lineRule="auto"/>
        <w:ind w:left="702" w:right="2654" w:firstLine="0"/>
        <w:jc w:val="left"/>
        <w:rPr>
          <w:sz w:val="24"/>
        </w:rPr>
      </w:pPr>
      <w:r>
        <w:rPr>
          <w:sz w:val="24"/>
        </w:rPr>
        <w:t>15.1 磋商小组根据磋商过程和结果编写评审报告。</w:t>
      </w:r>
    </w:p>
    <w:p>
      <w:pPr>
        <w:spacing w:before="172" w:line="374" w:lineRule="auto"/>
        <w:ind w:left="702" w:right="2654" w:firstLine="0"/>
        <w:jc w:val="left"/>
        <w:rPr>
          <w:b/>
          <w:sz w:val="24"/>
        </w:rPr>
      </w:pPr>
      <w:r>
        <w:rPr>
          <w:b/>
          <w:sz w:val="24"/>
        </w:rPr>
        <w:t>16、签订合同</w:t>
      </w:r>
    </w:p>
    <w:p>
      <w:pPr>
        <w:pStyle w:val="8"/>
        <w:numPr>
          <w:ilvl w:val="1"/>
          <w:numId w:val="23"/>
        </w:numPr>
        <w:tabs>
          <w:tab w:val="left" w:pos="1245"/>
        </w:tabs>
        <w:spacing w:before="1" w:after="0" w:line="374" w:lineRule="auto"/>
        <w:ind w:left="176" w:leftChars="0" w:right="235" w:firstLine="484" w:firstLineChars="0"/>
        <w:jc w:val="left"/>
      </w:pPr>
      <w:r>
        <w:t>成交供应商应当自成交通知书发出之日起三十日内，与采购人签订政府采购合同，所签订的合同不得对磋商文件和响应文件作实质性修改。</w:t>
      </w:r>
    </w:p>
    <w:p>
      <w:pPr>
        <w:pStyle w:val="8"/>
        <w:numPr>
          <w:ilvl w:val="1"/>
          <w:numId w:val="23"/>
        </w:numPr>
        <w:tabs>
          <w:tab w:val="left" w:pos="1252"/>
        </w:tabs>
        <w:spacing w:before="0" w:after="0" w:line="374" w:lineRule="auto"/>
        <w:ind w:left="176" w:leftChars="0" w:right="235" w:firstLine="484" w:firstLineChars="0"/>
        <w:jc w:val="left"/>
      </w:pPr>
      <w:r>
        <w:rPr>
          <w:spacing w:val="8"/>
        </w:rPr>
        <w:t>采购人不得向成交供应商提出任何不合理的要求作为签订合同的条</w:t>
      </w:r>
      <w:r>
        <w:t>件，不得与成交供应商私下订立背离合同实质性内容的协议。</w:t>
      </w:r>
    </w:p>
    <w:p>
      <w:pPr>
        <w:pStyle w:val="8"/>
        <w:numPr>
          <w:ilvl w:val="1"/>
          <w:numId w:val="23"/>
        </w:numPr>
        <w:tabs>
          <w:tab w:val="left" w:pos="1245"/>
        </w:tabs>
        <w:spacing w:before="1" w:after="0" w:line="374" w:lineRule="auto"/>
        <w:ind w:left="176" w:leftChars="0" w:right="235" w:firstLine="484" w:firstLineChars="0"/>
        <w:jc w:val="left"/>
      </w:pPr>
      <w:r>
        <w:t>除不可抗力等因素外，成交通知书发出后，采购人改变成交结果，或者成交供应商拒绝签订政府采购合同的，应当承担相应的法律责任。</w:t>
      </w:r>
    </w:p>
    <w:p>
      <w:pPr>
        <w:pStyle w:val="8"/>
        <w:numPr>
          <w:ilvl w:val="1"/>
          <w:numId w:val="23"/>
        </w:numPr>
        <w:tabs>
          <w:tab w:val="left" w:pos="1252"/>
        </w:tabs>
        <w:spacing w:before="0" w:after="0" w:line="374" w:lineRule="auto"/>
        <w:ind w:left="176" w:leftChars="0" w:right="235" w:firstLine="484" w:firstLineChars="0"/>
        <w:jc w:val="left"/>
        <w:rPr>
          <w:b/>
          <w:bCs/>
          <w:spacing w:val="8"/>
        </w:rPr>
      </w:pPr>
      <w:r>
        <w:rPr>
          <w:b/>
          <w:bCs/>
          <w:spacing w:val="8"/>
        </w:rPr>
        <w:t>成交供应商除发生法律规定的不能预见、不能避免并不能克服的客观情况外不得放弃或拒绝签订合同的。放弃或拒绝签订合同的，财政部门视情将其列入不良行为名单，在一至三年内不得参加政府采购活动。</w:t>
      </w:r>
    </w:p>
    <w:p>
      <w:pPr>
        <w:pStyle w:val="8"/>
        <w:numPr>
          <w:ilvl w:val="1"/>
          <w:numId w:val="23"/>
        </w:numPr>
        <w:tabs>
          <w:tab w:val="left" w:pos="1252"/>
        </w:tabs>
        <w:spacing w:before="0" w:after="0" w:line="374" w:lineRule="auto"/>
        <w:ind w:left="176" w:leftChars="0" w:right="235" w:firstLine="484" w:firstLineChars="0"/>
        <w:jc w:val="left"/>
      </w:pPr>
      <w:r>
        <w:rPr>
          <w:spacing w:val="8"/>
        </w:rPr>
        <w:t>成交供应商拒绝签订政府采购合同的，或因不可抗力或者自身原因不能履行政府采购合同的，采购人可以视情与排位在成交供应商之后第一位的成交候选供应商签订政府采购合同，也可以重新开展采购活动。</w:t>
      </w:r>
    </w:p>
    <w:p>
      <w:pPr>
        <w:pStyle w:val="8"/>
        <w:numPr>
          <w:ilvl w:val="1"/>
          <w:numId w:val="23"/>
        </w:numPr>
        <w:tabs>
          <w:tab w:val="left" w:pos="1245"/>
        </w:tabs>
        <w:spacing w:before="1" w:after="0" w:line="374" w:lineRule="auto"/>
        <w:ind w:left="176" w:leftChars="0" w:right="235" w:firstLine="484" w:firstLineChars="0"/>
        <w:jc w:val="both"/>
      </w:pPr>
      <w:r>
        <w:t>政府采购合同履行中，采购人需追加与合同标的相同的服务的，在不</w:t>
      </w:r>
      <w:r>
        <w:rPr>
          <w:spacing w:val="-7"/>
        </w:rPr>
        <w:t>改变合同其他条款的前提下，可以与供应商协商签订补充合同，但所有补充合同</w:t>
      </w:r>
      <w:r>
        <w:t>的采购金额不得超过原合同采购金额的百分之十。</w:t>
      </w:r>
    </w:p>
    <w:p>
      <w:pPr>
        <w:pStyle w:val="7"/>
        <w:numPr>
          <w:ilvl w:val="0"/>
          <w:numId w:val="24"/>
        </w:numPr>
        <w:spacing w:line="374" w:lineRule="auto"/>
        <w:ind w:right="4449"/>
      </w:pPr>
      <w:r>
        <w:t>询问、质疑、投诉和诚实信用</w:t>
      </w:r>
    </w:p>
    <w:p>
      <w:pPr>
        <w:pStyle w:val="7"/>
        <w:numPr>
          <w:ilvl w:val="0"/>
          <w:numId w:val="0"/>
        </w:numPr>
        <w:spacing w:line="374" w:lineRule="auto"/>
        <w:ind w:right="4449" w:rightChars="0" w:firstLine="723" w:firstLineChars="300"/>
      </w:pPr>
      <w:r>
        <w:t>17、询问</w:t>
      </w:r>
    </w:p>
    <w:p>
      <w:pPr>
        <w:pStyle w:val="8"/>
        <w:spacing w:line="374" w:lineRule="auto"/>
        <w:ind w:right="235" w:firstLine="484"/>
        <w:rPr>
          <w:b/>
        </w:rPr>
      </w:pPr>
      <w:r>
        <w:t>17.1 供应商对采购活动事项有疑问的，可以向采购代理机构提出询问，采购代理机构将在两个工作日内作出答复，但答复的内容不涉及商业秘密</w:t>
      </w:r>
      <w:r>
        <w:rPr>
          <w:b/>
        </w:rPr>
        <w:t>。</w:t>
      </w:r>
    </w:p>
    <w:p>
      <w:pPr>
        <w:pStyle w:val="7"/>
        <w:spacing w:before="0"/>
      </w:pPr>
      <w:r>
        <w:t>18、质疑</w:t>
      </w:r>
    </w:p>
    <w:p>
      <w:pPr>
        <w:pStyle w:val="23"/>
        <w:numPr>
          <w:ilvl w:val="1"/>
          <w:numId w:val="25"/>
        </w:numPr>
        <w:tabs>
          <w:tab w:val="left" w:pos="1245"/>
        </w:tabs>
        <w:spacing w:before="173" w:after="0" w:line="374" w:lineRule="auto"/>
        <w:ind w:left="217" w:right="232" w:firstLine="484"/>
        <w:jc w:val="both"/>
        <w:rPr>
          <w:b/>
          <w:sz w:val="24"/>
        </w:rPr>
      </w:pPr>
      <w:r>
        <w:rPr>
          <w:sz w:val="24"/>
        </w:rPr>
        <w:t>供应商认为采购文件、采购过程和成交结果使自己的合法权益受到损</w:t>
      </w:r>
      <w:r>
        <w:rPr>
          <w:spacing w:val="-9"/>
          <w:sz w:val="24"/>
        </w:rPr>
        <w:t>害的，可以在知道或者应当知道其权益受到损害之日起七个工作日内，</w:t>
      </w:r>
      <w:r>
        <w:rPr>
          <w:b/>
          <w:spacing w:val="-4"/>
          <w:sz w:val="24"/>
        </w:rPr>
        <w:t>将质疑文</w:t>
      </w:r>
      <w:r>
        <w:rPr>
          <w:b/>
          <w:sz w:val="24"/>
        </w:rPr>
        <w:t>件原件送达江苏</w:t>
      </w:r>
      <w:r>
        <w:rPr>
          <w:rFonts w:hint="eastAsia"/>
          <w:b/>
          <w:sz w:val="24"/>
          <w:lang w:val="en-US" w:eastAsia="zh-CN"/>
        </w:rPr>
        <w:t>顺宇工程咨询管理</w:t>
      </w:r>
      <w:r>
        <w:rPr>
          <w:b/>
          <w:sz w:val="24"/>
        </w:rPr>
        <w:t>有限公司。</w:t>
      </w:r>
    </w:p>
    <w:p>
      <w:pPr>
        <w:pStyle w:val="8"/>
        <w:numPr>
          <w:ilvl w:val="1"/>
          <w:numId w:val="25"/>
        </w:numPr>
        <w:tabs>
          <w:tab w:val="left" w:pos="1245"/>
        </w:tabs>
        <w:spacing w:before="1" w:after="0" w:line="374" w:lineRule="auto"/>
        <w:ind w:left="217" w:right="235" w:firstLine="484"/>
        <w:jc w:val="both"/>
      </w:pPr>
      <w:r>
        <w:t>质疑文件应包括以下主要内容，并按照“谁主张、谁举证”的原则， 附上相关证明材料。否则，采购代理机构不予受理：</w:t>
      </w:r>
    </w:p>
    <w:p>
      <w:pPr>
        <w:pStyle w:val="8"/>
        <w:numPr>
          <w:ilvl w:val="0"/>
          <w:numId w:val="26"/>
        </w:numPr>
        <w:tabs>
          <w:tab w:val="left" w:pos="1304"/>
        </w:tabs>
        <w:spacing w:before="0" w:after="0" w:line="240" w:lineRule="auto"/>
        <w:ind w:left="1303" w:right="0" w:hanging="602"/>
        <w:jc w:val="left"/>
      </w:pPr>
      <w:r>
        <w:t>质疑项目名称、项目编号、包号、采购公告发布时间、磋商时间；</w:t>
      </w:r>
    </w:p>
    <w:p>
      <w:pPr>
        <w:pStyle w:val="8"/>
        <w:numPr>
          <w:ilvl w:val="0"/>
          <w:numId w:val="26"/>
        </w:numPr>
        <w:tabs>
          <w:tab w:val="left" w:pos="1304"/>
        </w:tabs>
        <w:spacing w:before="173" w:after="0" w:line="240" w:lineRule="auto"/>
        <w:ind w:left="1303" w:right="0" w:hanging="602"/>
        <w:jc w:val="left"/>
      </w:pPr>
      <w:r>
        <w:t>提起质疑的日期、具体的质疑事项及事实根据（具体条款）；</w:t>
      </w:r>
    </w:p>
    <w:p>
      <w:pPr>
        <w:pStyle w:val="8"/>
        <w:numPr>
          <w:ilvl w:val="0"/>
          <w:numId w:val="26"/>
        </w:numPr>
        <w:tabs>
          <w:tab w:val="left" w:pos="1304"/>
        </w:tabs>
        <w:spacing w:before="172" w:after="0" w:line="240" w:lineRule="auto"/>
        <w:ind w:left="1303" w:right="0" w:hanging="602"/>
        <w:jc w:val="left"/>
      </w:pPr>
      <w:r>
        <w:t>认为自己合法权益受到损害或可能受到损害的相关证据材料；</w:t>
      </w:r>
    </w:p>
    <w:p>
      <w:pPr>
        <w:pStyle w:val="8"/>
        <w:numPr>
          <w:ilvl w:val="0"/>
          <w:numId w:val="26"/>
        </w:numPr>
        <w:tabs>
          <w:tab w:val="left" w:pos="1304"/>
        </w:tabs>
        <w:spacing w:before="173" w:after="0" w:line="374" w:lineRule="auto"/>
        <w:ind w:left="217" w:right="110" w:firstLine="484"/>
        <w:jc w:val="left"/>
      </w:pPr>
      <w:r>
        <w:rPr>
          <w:spacing w:val="-6"/>
        </w:rPr>
        <w:t>质疑供应商名称、地址、邮编、联系人、联系电话</w:t>
      </w:r>
      <w:r>
        <w:t>（</w:t>
      </w:r>
      <w:r>
        <w:rPr>
          <w:spacing w:val="-5"/>
        </w:rPr>
        <w:t>包括座机、手机、</w:t>
      </w:r>
      <w:r>
        <w:t>传真号码等）；</w:t>
      </w:r>
    </w:p>
    <w:p>
      <w:pPr>
        <w:pStyle w:val="8"/>
        <w:numPr>
          <w:ilvl w:val="0"/>
          <w:numId w:val="26"/>
        </w:numPr>
        <w:tabs>
          <w:tab w:val="left" w:pos="1304"/>
        </w:tabs>
        <w:spacing w:before="0" w:after="0" w:line="374" w:lineRule="auto"/>
        <w:ind w:left="217" w:right="146" w:firstLine="484"/>
        <w:jc w:val="left"/>
      </w:pPr>
      <w:r>
        <w:t>质疑文件应当署名，质疑人为自然人的，应当由本人签字并附有效身</w:t>
      </w:r>
      <w:r>
        <w:rPr>
          <w:spacing w:val="-1"/>
        </w:rPr>
        <w:t>份证明；质疑人为法人或其他组织的，应当由法定代表人签字并加盖单位公章；</w:t>
      </w:r>
    </w:p>
    <w:p>
      <w:pPr>
        <w:pStyle w:val="8"/>
        <w:numPr>
          <w:ilvl w:val="0"/>
          <w:numId w:val="26"/>
        </w:numPr>
        <w:tabs>
          <w:tab w:val="left" w:pos="1304"/>
        </w:tabs>
        <w:spacing w:before="1" w:after="0" w:line="374" w:lineRule="auto"/>
        <w:ind w:left="217" w:right="235" w:firstLine="484"/>
        <w:jc w:val="left"/>
      </w:pPr>
      <w:r>
        <w:rPr>
          <w:spacing w:val="-1"/>
        </w:rPr>
        <w:t>供应商委托代理质疑的，应当提交授权委托书，并载明委托代理的具</w:t>
      </w:r>
      <w:r>
        <w:t>体权限和事项。</w:t>
      </w:r>
    </w:p>
    <w:p>
      <w:pPr>
        <w:pStyle w:val="8"/>
        <w:numPr>
          <w:ilvl w:val="1"/>
          <w:numId w:val="25"/>
        </w:numPr>
        <w:tabs>
          <w:tab w:val="left" w:pos="1245"/>
        </w:tabs>
        <w:spacing w:before="1" w:after="0" w:line="374" w:lineRule="auto"/>
        <w:ind w:left="217" w:right="235" w:firstLine="484"/>
        <w:jc w:val="left"/>
      </w:pPr>
      <w:r>
        <w:t>质疑供应商是指直接参加本项目采购活动的供应商；对采购文件提出</w:t>
      </w:r>
      <w:r>
        <w:rPr>
          <w:spacing w:val="-10"/>
        </w:rPr>
        <w:t>质疑的，应自供应商获得采购文件之日起计算，且应当在提交响应截止之日前提</w:t>
      </w:r>
    </w:p>
    <w:p>
      <w:pPr>
        <w:pStyle w:val="8"/>
        <w:spacing w:before="55" w:line="374" w:lineRule="auto"/>
        <w:ind w:right="235"/>
      </w:pPr>
      <w:r>
        <w:rPr>
          <w:spacing w:val="-10"/>
        </w:rPr>
        <w:t>出；对采购过程提出质疑的，自采购程序环节结束之日起计算；对采购结果提出</w:t>
      </w:r>
      <w:r>
        <w:t>质疑的，自采购结果公告之日起计算。</w:t>
      </w:r>
    </w:p>
    <w:p>
      <w:pPr>
        <w:pStyle w:val="8"/>
        <w:numPr>
          <w:ilvl w:val="1"/>
          <w:numId w:val="25"/>
        </w:numPr>
        <w:tabs>
          <w:tab w:val="left" w:pos="1245"/>
        </w:tabs>
        <w:spacing w:before="0" w:after="0" w:line="374" w:lineRule="auto"/>
        <w:ind w:left="217" w:right="230" w:firstLine="484"/>
        <w:jc w:val="both"/>
      </w:pPr>
      <w:r>
        <w:t>采购代理机构在收到供应商的书面质疑后将及时组织调查核实，在</w:t>
      </w:r>
      <w:r>
        <w:rPr>
          <w:b/>
        </w:rPr>
        <w:t>七个工作日内</w:t>
      </w:r>
      <w:r>
        <w:rPr>
          <w:spacing w:val="-10"/>
        </w:rPr>
        <w:t>作出答复，并以书面通知质疑供应商和其他有关供应商，答复的内容</w:t>
      </w:r>
      <w:r>
        <w:rPr>
          <w:spacing w:val="-8"/>
        </w:rPr>
        <w:t>不涉及商业秘密。采购代理机构遵循“谁过错谁负担”的原则，有过错的一方承</w:t>
      </w:r>
      <w:r>
        <w:t>担调查论证费用。</w:t>
      </w:r>
    </w:p>
    <w:p>
      <w:pPr>
        <w:pStyle w:val="7"/>
      </w:pPr>
      <w:r>
        <w:t>19、投诉</w:t>
      </w:r>
    </w:p>
    <w:p>
      <w:pPr>
        <w:pStyle w:val="8"/>
        <w:spacing w:before="173" w:line="374" w:lineRule="auto"/>
        <w:ind w:right="228" w:firstLine="484"/>
        <w:jc w:val="both"/>
      </w:pPr>
      <w:r>
        <w:t>19.1</w:t>
      </w:r>
      <w:r>
        <w:rPr>
          <w:spacing w:val="-4"/>
        </w:rPr>
        <w:t xml:space="preserve"> 质疑供应商对采购代理机构的答复不满意，或采购代理机构未在规定</w:t>
      </w:r>
      <w:r>
        <w:rPr>
          <w:spacing w:val="-11"/>
        </w:rPr>
        <w:t>的时间内作出答复的，可以在答复期满后</w:t>
      </w:r>
      <w:r>
        <w:rPr>
          <w:b/>
        </w:rPr>
        <w:t>十五个工作日内</w:t>
      </w:r>
      <w:r>
        <w:rPr>
          <w:spacing w:val="-2"/>
        </w:rPr>
        <w:t>向采购项目同级财政部</w:t>
      </w:r>
      <w:r>
        <w:t>门投诉。</w:t>
      </w:r>
    </w:p>
    <w:p>
      <w:pPr>
        <w:pStyle w:val="7"/>
      </w:pPr>
      <w:r>
        <w:t>20、诚实信用</w:t>
      </w:r>
    </w:p>
    <w:p>
      <w:pPr>
        <w:pStyle w:val="8"/>
        <w:numPr>
          <w:ilvl w:val="1"/>
          <w:numId w:val="27"/>
        </w:numPr>
        <w:tabs>
          <w:tab w:val="left" w:pos="1245"/>
        </w:tabs>
        <w:spacing w:before="172" w:after="0" w:line="374" w:lineRule="auto"/>
        <w:ind w:left="217" w:right="235" w:firstLine="484"/>
        <w:jc w:val="both"/>
      </w:pPr>
      <w:r>
        <w:t>供应商之间不得相互串通报价，不得妨碍其他供应商的公平竞争，不得损害采购人和其他供应商的合法权益。</w:t>
      </w:r>
    </w:p>
    <w:p>
      <w:pPr>
        <w:pStyle w:val="8"/>
        <w:numPr>
          <w:ilvl w:val="1"/>
          <w:numId w:val="27"/>
        </w:numPr>
        <w:tabs>
          <w:tab w:val="left" w:pos="1245"/>
        </w:tabs>
        <w:spacing w:before="1" w:after="0" w:line="374" w:lineRule="auto"/>
        <w:ind w:left="217" w:right="235" w:firstLine="484"/>
        <w:jc w:val="both"/>
      </w:pPr>
      <w:r>
        <w:t>供应商不得以向采购代理机构工作人员、磋商小组成员行贿或者采取</w:t>
      </w:r>
      <w:r>
        <w:rPr>
          <w:spacing w:val="-7"/>
        </w:rPr>
        <w:t>其他不正当手段谋取成交。经查实供应商有此行为的，政府采购管理部门将供应</w:t>
      </w:r>
      <w:r>
        <w:t>商列入不良行为记录名单，按照《政府采购法》有关规定处理。</w:t>
      </w:r>
    </w:p>
    <w:p>
      <w:pPr>
        <w:pStyle w:val="8"/>
        <w:numPr>
          <w:ilvl w:val="1"/>
          <w:numId w:val="27"/>
        </w:numPr>
        <w:tabs>
          <w:tab w:val="left" w:pos="1245"/>
        </w:tabs>
        <w:spacing w:before="1" w:after="0" w:line="374" w:lineRule="auto"/>
        <w:ind w:left="217" w:right="235" w:firstLine="484"/>
        <w:jc w:val="both"/>
      </w:pPr>
      <w:r>
        <w:t>供应商不得虚假质疑和恶意质疑，并对质疑内容的真实性承担责任。供应商或者其他利害关系人通过捏造事实、伪造证明材料等方式提出异议或投</w:t>
      </w:r>
      <w:r>
        <w:rPr>
          <w:spacing w:val="-10"/>
        </w:rPr>
        <w:t>诉，阻碍政府采购活动正常进行的，属于严重不良行为，采购代理机构将提请财</w:t>
      </w:r>
      <w:r>
        <w:t>政部门将其列入不良行为记录名单，并依法予以处罚。</w:t>
      </w:r>
    </w:p>
    <w:p>
      <w:pPr>
        <w:pStyle w:val="8"/>
        <w:numPr>
          <w:ilvl w:val="1"/>
          <w:numId w:val="27"/>
        </w:numPr>
        <w:tabs>
          <w:tab w:val="left" w:pos="1243"/>
        </w:tabs>
        <w:spacing w:before="1" w:after="0" w:line="240" w:lineRule="auto"/>
        <w:ind w:left="1242" w:right="0" w:hanging="541"/>
        <w:jc w:val="both"/>
      </w:pPr>
      <w:r>
        <w:t>供应商不得虚假承诺，否则，按照提供虚假材料谋取成交处理。</w:t>
      </w:r>
    </w:p>
    <w:p>
      <w:pPr>
        <w:pStyle w:val="8"/>
        <w:numPr>
          <w:ilvl w:val="1"/>
          <w:numId w:val="27"/>
        </w:numPr>
        <w:tabs>
          <w:tab w:val="left" w:pos="1245"/>
        </w:tabs>
        <w:spacing w:before="173" w:after="0" w:line="374" w:lineRule="auto"/>
        <w:ind w:left="217" w:right="235" w:firstLine="484"/>
        <w:jc w:val="both"/>
        <w:rPr>
          <w:rFonts w:ascii="Times New Roman"/>
          <w:sz w:val="18"/>
        </w:rPr>
        <w:sectPr>
          <w:footerReference r:id="rId8" w:type="default"/>
          <w:pgSz w:w="11910" w:h="16840"/>
          <w:pgMar w:top="998" w:right="998" w:bottom="1281" w:left="1100" w:header="0" w:footer="811" w:gutter="0"/>
          <w:pgNumType w:fmt="decimal"/>
          <w:cols w:space="0" w:num="1"/>
          <w:rtlGutter w:val="0"/>
          <w:docGrid w:linePitch="0" w:charSpace="0"/>
        </w:sectPr>
      </w:pPr>
      <w:r>
        <w:t>供应商应自觉遵守磋商、评审纪律，扰乱磋商、评审现场秩序的，属</w:t>
      </w:r>
      <w:r>
        <w:rPr>
          <w:spacing w:val="-10"/>
        </w:rPr>
        <w:t>于失信行为，根据《江苏省政府采购供应商监督管理暂行办法》，失信行为将被</w:t>
      </w:r>
      <w:r>
        <w:t>记入供应商诚信档案。</w:t>
      </w:r>
      <w:bookmarkStart w:id="4" w:name="第三章 评分标准"/>
      <w:bookmarkEnd w:id="4"/>
    </w:p>
    <w:p>
      <w:pPr>
        <w:spacing w:before="54"/>
        <w:ind w:right="4186"/>
        <w:jc w:val="center"/>
        <w:outlineLvl w:val="0"/>
        <w:rPr>
          <w:b/>
          <w:sz w:val="32"/>
        </w:rPr>
      </w:pPr>
      <w:r>
        <w:rPr>
          <w:rFonts w:hint="eastAsia"/>
          <w:b/>
          <w:sz w:val="32"/>
          <w:lang w:val="en-US" w:eastAsia="zh-CN"/>
        </w:rPr>
        <w:t xml:space="preserve">                 </w:t>
      </w:r>
      <w:bookmarkStart w:id="5" w:name="_Toc15553"/>
      <w:r>
        <w:rPr>
          <w:b/>
          <w:sz w:val="32"/>
        </w:rPr>
        <w:t>第三章 评分标准</w:t>
      </w:r>
      <w:bookmarkEnd w:id="5"/>
    </w:p>
    <w:p>
      <w:pPr>
        <w:pStyle w:val="10"/>
        <w:ind w:left="0"/>
        <w:rPr>
          <w:b/>
          <w:sz w:val="37"/>
        </w:rPr>
      </w:pPr>
    </w:p>
    <w:p>
      <w:pPr>
        <w:pStyle w:val="8"/>
        <w:spacing w:before="0" w:line="374" w:lineRule="auto"/>
        <w:ind w:left="135" w:right="245" w:firstLine="480"/>
        <w:jc w:val="both"/>
      </w:pPr>
      <w:r>
        <w:t>本项目采用</w:t>
      </w:r>
      <w:r>
        <w:rPr>
          <w:b/>
        </w:rPr>
        <w:t>综合评分法</w:t>
      </w:r>
      <w:r>
        <w:t>。综合评分法是指在满足采购文件实质性要求前提下，按照采购文件中规定的各项因素进行综合评审，按评</w:t>
      </w:r>
      <w:r>
        <w:rPr>
          <w:spacing w:val="-5"/>
        </w:rPr>
        <w:t>审后得分</w:t>
      </w:r>
      <w:r>
        <w:t>（小数点后保留2位</w:t>
      </w:r>
      <w:r>
        <w:rPr>
          <w:spacing w:val="-20"/>
        </w:rPr>
        <w:t>）</w:t>
      </w:r>
      <w:r>
        <w:rPr>
          <w:spacing w:val="-6"/>
        </w:rPr>
        <w:t>由高到低顺序排列，得分相同的，按报价由低到高顺序排列，得分且报价相同的，按技术指标优劣顺序排</w:t>
      </w:r>
      <w:r>
        <w:t>列，由综合评分排名第一的供应商为成交供应商。</w:t>
      </w:r>
    </w:p>
    <w:p>
      <w:pPr>
        <w:pStyle w:val="10"/>
        <w:ind w:left="0"/>
        <w:rPr>
          <w:rFonts w:ascii="Times New Roman"/>
          <w:sz w:val="20"/>
        </w:rPr>
      </w:pPr>
    </w:p>
    <w:tbl>
      <w:tblPr>
        <w:tblStyle w:val="18"/>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1439"/>
        <w:gridCol w:w="6282"/>
        <w:gridCol w:w="725"/>
        <w:gridCol w:w="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40" w:type="pct"/>
            <w:vAlign w:val="center"/>
          </w:tcPr>
          <w:p>
            <w:pPr>
              <w:pStyle w:val="24"/>
              <w:spacing w:before="105"/>
              <w:ind w:left="121" w:right="115"/>
              <w:jc w:val="center"/>
              <w:rPr>
                <w:sz w:val="21"/>
              </w:rPr>
            </w:pPr>
            <w:bookmarkStart w:id="6" w:name="第四章 采购需求"/>
            <w:bookmarkEnd w:id="6"/>
            <w:r>
              <w:rPr>
                <w:sz w:val="21"/>
              </w:rPr>
              <w:t>序号</w:t>
            </w:r>
          </w:p>
        </w:tc>
        <w:tc>
          <w:tcPr>
            <w:tcW w:w="731" w:type="pct"/>
            <w:vAlign w:val="center"/>
          </w:tcPr>
          <w:p>
            <w:pPr>
              <w:pStyle w:val="24"/>
              <w:spacing w:before="105"/>
              <w:ind w:left="148" w:right="145"/>
              <w:jc w:val="center"/>
              <w:rPr>
                <w:sz w:val="21"/>
              </w:rPr>
            </w:pPr>
            <w:r>
              <w:rPr>
                <w:sz w:val="21"/>
              </w:rPr>
              <w:t>评分因素</w:t>
            </w:r>
          </w:p>
        </w:tc>
        <w:tc>
          <w:tcPr>
            <w:tcW w:w="3191" w:type="pct"/>
            <w:vAlign w:val="center"/>
          </w:tcPr>
          <w:p>
            <w:pPr>
              <w:pStyle w:val="24"/>
              <w:spacing w:before="105"/>
              <w:ind w:right="2918"/>
              <w:jc w:val="center"/>
              <w:rPr>
                <w:sz w:val="21"/>
              </w:rPr>
            </w:pPr>
            <w:r>
              <w:rPr>
                <w:sz w:val="21"/>
              </w:rPr>
              <w:t>评审标准</w:t>
            </w:r>
          </w:p>
        </w:tc>
        <w:tc>
          <w:tcPr>
            <w:tcW w:w="368" w:type="pct"/>
            <w:vAlign w:val="center"/>
          </w:tcPr>
          <w:p>
            <w:pPr>
              <w:pStyle w:val="24"/>
              <w:spacing w:before="105"/>
              <w:ind w:left="144" w:right="141"/>
              <w:jc w:val="center"/>
              <w:rPr>
                <w:sz w:val="21"/>
              </w:rPr>
            </w:pPr>
            <w:r>
              <w:rPr>
                <w:sz w:val="21"/>
              </w:rPr>
              <w:t>分值</w:t>
            </w:r>
          </w:p>
        </w:tc>
        <w:tc>
          <w:tcPr>
            <w:tcW w:w="368" w:type="pct"/>
            <w:vAlign w:val="center"/>
          </w:tcPr>
          <w:p>
            <w:pPr>
              <w:pStyle w:val="24"/>
              <w:spacing w:before="105"/>
              <w:ind w:left="170"/>
              <w:jc w:val="center"/>
              <w:rPr>
                <w:sz w:val="21"/>
              </w:rPr>
            </w:pPr>
            <w:r>
              <w:rPr>
                <w:sz w:val="21"/>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340" w:type="pct"/>
            <w:vAlign w:val="center"/>
          </w:tcPr>
          <w:p>
            <w:pPr>
              <w:pStyle w:val="24"/>
              <w:jc w:val="center"/>
              <w:rPr>
                <w:sz w:val="21"/>
              </w:rPr>
            </w:pPr>
            <w:r>
              <w:rPr>
                <w:w w:val="99"/>
                <w:sz w:val="21"/>
              </w:rPr>
              <w:t>1</w:t>
            </w:r>
          </w:p>
        </w:tc>
        <w:tc>
          <w:tcPr>
            <w:tcW w:w="731" w:type="pct"/>
            <w:vAlign w:val="center"/>
          </w:tcPr>
          <w:p>
            <w:pPr>
              <w:pStyle w:val="24"/>
              <w:ind w:right="145"/>
              <w:jc w:val="center"/>
              <w:rPr>
                <w:rFonts w:hint="eastAsia" w:eastAsia="宋体"/>
                <w:sz w:val="21"/>
                <w:lang w:eastAsia="zh-CN"/>
              </w:rPr>
            </w:pPr>
            <w:r>
              <w:rPr>
                <w:sz w:val="21"/>
              </w:rPr>
              <w:t>价格</w:t>
            </w:r>
            <w:r>
              <w:rPr>
                <w:rFonts w:hint="eastAsia"/>
                <w:sz w:val="21"/>
                <w:lang w:eastAsia="zh-CN"/>
              </w:rPr>
              <w:t>（</w:t>
            </w:r>
            <w:r>
              <w:rPr>
                <w:rFonts w:hint="eastAsia"/>
                <w:sz w:val="21"/>
                <w:lang w:val="en-US" w:eastAsia="zh-CN"/>
              </w:rPr>
              <w:t>20</w:t>
            </w:r>
            <w:r>
              <w:rPr>
                <w:rFonts w:hint="eastAsia"/>
                <w:sz w:val="21"/>
                <w:lang w:eastAsia="zh-CN"/>
              </w:rPr>
              <w:t>）</w:t>
            </w:r>
          </w:p>
        </w:tc>
        <w:tc>
          <w:tcPr>
            <w:tcW w:w="3191" w:type="pct"/>
            <w:vAlign w:val="center"/>
          </w:tcPr>
          <w:p>
            <w:pPr>
              <w:pStyle w:val="24"/>
              <w:spacing w:before="106" w:line="432" w:lineRule="auto"/>
              <w:ind w:right="97"/>
              <w:jc w:val="both"/>
              <w:rPr>
                <w:sz w:val="21"/>
              </w:rPr>
            </w:pPr>
            <w:r>
              <w:rPr>
                <w:sz w:val="21"/>
              </w:rPr>
              <w:t>采用低价优先法计算，即满足采购文件要求且最终评审价格最低的报</w:t>
            </w:r>
            <w:r>
              <w:rPr>
                <w:spacing w:val="-11"/>
                <w:sz w:val="21"/>
              </w:rPr>
              <w:t>价为评标基准价，其价格分为满分。 其他供应商的价格分统一按照</w:t>
            </w:r>
            <w:r>
              <w:rPr>
                <w:sz w:val="21"/>
              </w:rPr>
              <w:t>下列公式计算：报价得分=(评标基准价/最终评审价格)×20.00（结果保留两位小数）。</w:t>
            </w:r>
          </w:p>
        </w:tc>
        <w:tc>
          <w:tcPr>
            <w:tcW w:w="368" w:type="pct"/>
            <w:vAlign w:val="center"/>
          </w:tcPr>
          <w:p>
            <w:pPr>
              <w:pStyle w:val="24"/>
              <w:ind w:right="140"/>
              <w:jc w:val="center"/>
              <w:rPr>
                <w:sz w:val="21"/>
              </w:rPr>
            </w:pPr>
            <w:r>
              <w:rPr>
                <w:rFonts w:hint="eastAsia"/>
                <w:sz w:val="21"/>
                <w:lang w:val="en-US" w:eastAsia="zh-CN"/>
              </w:rPr>
              <w:t>2</w:t>
            </w:r>
            <w:r>
              <w:rPr>
                <w:sz w:val="21"/>
              </w:rPr>
              <w:t>0</w:t>
            </w:r>
          </w:p>
        </w:tc>
        <w:tc>
          <w:tcPr>
            <w:tcW w:w="368" w:type="pct"/>
            <w:vAlign w:val="center"/>
          </w:tcPr>
          <w:p>
            <w:pPr>
              <w:pStyle w:val="24"/>
              <w:jc w:val="center"/>
              <w:rPr>
                <w:sz w:val="21"/>
              </w:rPr>
            </w:pPr>
            <w:r>
              <w:rPr>
                <w:sz w:val="21"/>
              </w:rPr>
              <w:t>自动计算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340" w:type="pct"/>
            <w:vAlign w:val="center"/>
          </w:tcPr>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spacing w:before="3"/>
              <w:jc w:val="center"/>
              <w:rPr>
                <w:b/>
                <w:sz w:val="20"/>
              </w:rPr>
            </w:pPr>
          </w:p>
          <w:p>
            <w:pPr>
              <w:pStyle w:val="24"/>
              <w:ind w:left="121" w:right="111"/>
              <w:jc w:val="center"/>
              <w:rPr>
                <w:sz w:val="21"/>
              </w:rPr>
            </w:pPr>
            <w:r>
              <w:rPr>
                <w:sz w:val="21"/>
              </w:rPr>
              <w:t>2.1</w:t>
            </w:r>
          </w:p>
        </w:tc>
        <w:tc>
          <w:tcPr>
            <w:tcW w:w="731" w:type="pct"/>
            <w:vMerge w:val="restart"/>
            <w:vAlign w:val="center"/>
          </w:tcPr>
          <w:p>
            <w:pPr>
              <w:pStyle w:val="24"/>
              <w:spacing w:line="429" w:lineRule="auto"/>
              <w:ind w:right="145"/>
              <w:jc w:val="center"/>
              <w:rPr>
                <w:sz w:val="21"/>
              </w:rPr>
            </w:pPr>
            <w:r>
              <w:rPr>
                <w:spacing w:val="-3"/>
                <w:sz w:val="21"/>
              </w:rPr>
              <w:t>施工组织设</w:t>
            </w:r>
            <w:r>
              <w:rPr>
                <w:sz w:val="21"/>
              </w:rPr>
              <w:t>计</w:t>
            </w:r>
          </w:p>
          <w:p>
            <w:pPr>
              <w:pStyle w:val="24"/>
              <w:spacing w:before="4"/>
              <w:ind w:left="151" w:right="145"/>
              <w:jc w:val="center"/>
              <w:rPr>
                <w:rFonts w:hint="eastAsia" w:eastAsia="宋体"/>
                <w:sz w:val="21"/>
                <w:lang w:eastAsia="zh-CN"/>
              </w:rPr>
            </w:pPr>
            <w:r>
              <w:rPr>
                <w:spacing w:val="-3"/>
                <w:sz w:val="21"/>
              </w:rPr>
              <w:t>服务</w:t>
            </w:r>
            <w:r>
              <w:rPr>
                <w:rFonts w:hint="eastAsia"/>
                <w:spacing w:val="-3"/>
                <w:sz w:val="21"/>
                <w:lang w:eastAsia="zh-CN"/>
              </w:rPr>
              <w:t>（</w:t>
            </w:r>
            <w:r>
              <w:rPr>
                <w:rFonts w:hint="eastAsia"/>
                <w:spacing w:val="-3"/>
                <w:sz w:val="21"/>
                <w:lang w:val="en-US" w:eastAsia="zh-CN"/>
              </w:rPr>
              <w:t>55</w:t>
            </w:r>
            <w:r>
              <w:rPr>
                <w:rFonts w:hint="eastAsia"/>
                <w:spacing w:val="-3"/>
                <w:sz w:val="21"/>
                <w:lang w:eastAsia="zh-CN"/>
              </w:rPr>
              <w:t>）</w:t>
            </w:r>
          </w:p>
        </w:tc>
        <w:tc>
          <w:tcPr>
            <w:tcW w:w="3191" w:type="pct"/>
            <w:vAlign w:val="center"/>
          </w:tcPr>
          <w:p>
            <w:pPr>
              <w:pStyle w:val="24"/>
              <w:spacing w:before="105" w:line="432" w:lineRule="auto"/>
              <w:ind w:left="108" w:right="97" w:firstLine="208"/>
              <w:jc w:val="both"/>
              <w:rPr>
                <w:sz w:val="21"/>
              </w:rPr>
            </w:pPr>
            <w:r>
              <w:rPr>
                <w:sz w:val="21"/>
              </w:rPr>
              <w:t>施工组织总体设想：评委根据供应商提供的项目实施总体方案表述的清晰性、全面性、前瞻性、合理性、扩展性、科学性、可行性及针对性进行评分：</w:t>
            </w:r>
          </w:p>
          <w:p>
            <w:pPr>
              <w:pStyle w:val="24"/>
              <w:numPr>
                <w:ilvl w:val="0"/>
                <w:numId w:val="28"/>
              </w:numPr>
              <w:tabs>
                <w:tab w:val="left" w:pos="633"/>
              </w:tabs>
              <w:spacing w:before="0" w:after="0" w:line="266" w:lineRule="exact"/>
              <w:ind w:left="632" w:right="0" w:hanging="525"/>
              <w:jc w:val="both"/>
              <w:rPr>
                <w:sz w:val="21"/>
              </w:rPr>
            </w:pPr>
            <w:r>
              <w:rPr>
                <w:spacing w:val="-3"/>
                <w:sz w:val="21"/>
              </w:rPr>
              <w:t xml:space="preserve">思路非常清晰、定位非常准确、理解非常透彻的得 </w:t>
            </w:r>
            <w:r>
              <w:rPr>
                <w:rFonts w:hint="eastAsia"/>
                <w:sz w:val="21"/>
                <w:lang w:val="en-US" w:eastAsia="zh-CN"/>
              </w:rPr>
              <w:t>10</w:t>
            </w:r>
            <w:r>
              <w:rPr>
                <w:spacing w:val="-18"/>
                <w:sz w:val="21"/>
              </w:rPr>
              <w:t>分；</w:t>
            </w:r>
          </w:p>
          <w:p>
            <w:pPr>
              <w:pStyle w:val="24"/>
              <w:spacing w:before="11"/>
              <w:jc w:val="both"/>
              <w:rPr>
                <w:b/>
                <w:sz w:val="16"/>
              </w:rPr>
            </w:pPr>
          </w:p>
          <w:p>
            <w:pPr>
              <w:pStyle w:val="24"/>
              <w:numPr>
                <w:ilvl w:val="0"/>
                <w:numId w:val="28"/>
              </w:numPr>
              <w:tabs>
                <w:tab w:val="left" w:pos="633"/>
              </w:tabs>
              <w:spacing w:before="0" w:after="0" w:line="240" w:lineRule="auto"/>
              <w:ind w:left="632" w:right="0" w:hanging="525"/>
              <w:jc w:val="both"/>
              <w:rPr>
                <w:sz w:val="21"/>
              </w:rPr>
            </w:pPr>
            <w:r>
              <w:rPr>
                <w:spacing w:val="-3"/>
                <w:sz w:val="21"/>
              </w:rPr>
              <w:t xml:space="preserve">思路比较清晰、定位比较准确、理解比较透彻的得 </w:t>
            </w:r>
            <w:r>
              <w:rPr>
                <w:rFonts w:hint="eastAsia"/>
                <w:sz w:val="21"/>
                <w:lang w:val="en-US" w:eastAsia="zh-CN"/>
              </w:rPr>
              <w:t>9</w:t>
            </w:r>
            <w:r>
              <w:rPr>
                <w:spacing w:val="-20"/>
                <w:sz w:val="21"/>
              </w:rPr>
              <w:t xml:space="preserve"> 分；</w:t>
            </w:r>
          </w:p>
          <w:p>
            <w:pPr>
              <w:pStyle w:val="24"/>
              <w:spacing w:before="10"/>
              <w:jc w:val="both"/>
              <w:rPr>
                <w:b/>
                <w:sz w:val="16"/>
              </w:rPr>
            </w:pPr>
          </w:p>
          <w:p>
            <w:pPr>
              <w:pStyle w:val="24"/>
              <w:numPr>
                <w:ilvl w:val="0"/>
                <w:numId w:val="28"/>
              </w:numPr>
              <w:tabs>
                <w:tab w:val="left" w:pos="633"/>
              </w:tabs>
              <w:spacing w:before="1" w:after="0" w:line="240" w:lineRule="auto"/>
              <w:ind w:left="632" w:right="0" w:hanging="525"/>
              <w:jc w:val="both"/>
              <w:rPr>
                <w:sz w:val="21"/>
              </w:rPr>
            </w:pPr>
            <w:r>
              <w:rPr>
                <w:spacing w:val="-3"/>
                <w:sz w:val="21"/>
              </w:rPr>
              <w:t xml:space="preserve">思路基本清晰、定位基本准确、理解基本透彻的得 </w:t>
            </w:r>
            <w:r>
              <w:rPr>
                <w:rFonts w:hint="eastAsia"/>
                <w:sz w:val="21"/>
                <w:lang w:val="en-US" w:eastAsia="zh-CN"/>
              </w:rPr>
              <w:t>6</w:t>
            </w:r>
            <w:r>
              <w:rPr>
                <w:spacing w:val="-20"/>
                <w:sz w:val="21"/>
              </w:rPr>
              <w:t>分；</w:t>
            </w:r>
          </w:p>
          <w:p>
            <w:pPr>
              <w:pStyle w:val="24"/>
              <w:spacing w:before="8"/>
              <w:jc w:val="both"/>
              <w:rPr>
                <w:b/>
                <w:sz w:val="16"/>
              </w:rPr>
            </w:pPr>
          </w:p>
          <w:p>
            <w:pPr>
              <w:pStyle w:val="24"/>
              <w:numPr>
                <w:ilvl w:val="0"/>
                <w:numId w:val="28"/>
              </w:numPr>
              <w:tabs>
                <w:tab w:val="left" w:pos="633"/>
              </w:tabs>
              <w:spacing w:before="0" w:after="0" w:line="240" w:lineRule="auto"/>
              <w:ind w:left="632" w:right="0" w:hanging="525"/>
              <w:jc w:val="both"/>
              <w:rPr>
                <w:sz w:val="21"/>
              </w:rPr>
            </w:pPr>
            <w:r>
              <w:rPr>
                <w:spacing w:val="-3"/>
                <w:sz w:val="21"/>
              </w:rPr>
              <w:t xml:space="preserve">思路不够清晰、定位不够准确、理解不够透彻的得 </w:t>
            </w:r>
            <w:r>
              <w:rPr>
                <w:sz w:val="21"/>
              </w:rPr>
              <w:t>3</w:t>
            </w:r>
            <w:r>
              <w:rPr>
                <w:spacing w:val="-27"/>
                <w:sz w:val="21"/>
              </w:rPr>
              <w:t xml:space="preserve"> 分</w:t>
            </w:r>
            <w:r>
              <w:rPr>
                <w:rFonts w:hint="eastAsia"/>
                <w:spacing w:val="-27"/>
                <w:sz w:val="21"/>
                <w:lang w:eastAsia="zh-CN"/>
              </w:rPr>
              <w:t>；</w:t>
            </w:r>
          </w:p>
          <w:p>
            <w:pPr>
              <w:pStyle w:val="24"/>
              <w:spacing w:before="10"/>
              <w:jc w:val="both"/>
              <w:rPr>
                <w:b/>
                <w:sz w:val="16"/>
              </w:rPr>
            </w:pPr>
          </w:p>
          <w:p>
            <w:pPr>
              <w:pStyle w:val="24"/>
              <w:numPr>
                <w:ilvl w:val="0"/>
                <w:numId w:val="28"/>
              </w:numPr>
              <w:tabs>
                <w:tab w:val="left" w:pos="633"/>
              </w:tabs>
              <w:spacing w:before="1" w:after="0" w:line="240" w:lineRule="auto"/>
              <w:ind w:left="632" w:right="0" w:hanging="525"/>
              <w:jc w:val="both"/>
              <w:rPr>
                <w:sz w:val="21"/>
              </w:rPr>
            </w:pPr>
            <w:r>
              <w:rPr>
                <w:sz w:val="21"/>
              </w:rPr>
              <w:t>不提供不得分。</w:t>
            </w:r>
          </w:p>
        </w:tc>
        <w:tc>
          <w:tcPr>
            <w:tcW w:w="368" w:type="pct"/>
            <w:vAlign w:val="center"/>
          </w:tcPr>
          <w:p>
            <w:pPr>
              <w:pStyle w:val="24"/>
              <w:jc w:val="center"/>
              <w:rPr>
                <w:b/>
                <w:sz w:val="20"/>
              </w:rPr>
            </w:pPr>
          </w:p>
          <w:p>
            <w:pPr>
              <w:pStyle w:val="24"/>
              <w:jc w:val="center"/>
              <w:rPr>
                <w:b/>
                <w:sz w:val="20"/>
              </w:rPr>
            </w:pPr>
          </w:p>
          <w:p>
            <w:pPr>
              <w:pStyle w:val="24"/>
              <w:jc w:val="center"/>
              <w:rPr>
                <w:b/>
                <w:sz w:val="20"/>
              </w:rPr>
            </w:pPr>
          </w:p>
          <w:p>
            <w:pPr>
              <w:pStyle w:val="24"/>
              <w:ind w:right="140"/>
              <w:jc w:val="center"/>
              <w:rPr>
                <w:rFonts w:hint="default" w:eastAsia="宋体"/>
                <w:sz w:val="21"/>
                <w:lang w:val="en-US" w:eastAsia="zh-CN"/>
              </w:rPr>
            </w:pPr>
            <w:r>
              <w:rPr>
                <w:rFonts w:hint="eastAsia"/>
                <w:sz w:val="21"/>
                <w:lang w:val="en-US" w:eastAsia="zh-CN"/>
              </w:rPr>
              <w:t>10</w:t>
            </w:r>
          </w:p>
        </w:tc>
        <w:tc>
          <w:tcPr>
            <w:tcW w:w="368" w:type="pct"/>
            <w:vAlign w:val="center"/>
          </w:tcPr>
          <w:p>
            <w:pPr>
              <w:pStyle w:val="24"/>
              <w:jc w:val="center"/>
              <w:rPr>
                <w:sz w:val="21"/>
              </w:rPr>
            </w:pPr>
            <w:r>
              <w:rPr>
                <w:sz w:val="21"/>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6" w:hRule="atLeast"/>
        </w:trPr>
        <w:tc>
          <w:tcPr>
            <w:tcW w:w="340" w:type="pct"/>
            <w:vAlign w:val="center"/>
          </w:tcPr>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spacing w:before="7"/>
              <w:jc w:val="center"/>
              <w:rPr>
                <w:b/>
                <w:sz w:val="21"/>
              </w:rPr>
            </w:pPr>
          </w:p>
          <w:p>
            <w:pPr>
              <w:pStyle w:val="24"/>
              <w:ind w:left="121" w:right="111"/>
              <w:jc w:val="center"/>
              <w:rPr>
                <w:sz w:val="21"/>
              </w:rPr>
            </w:pPr>
            <w:r>
              <w:rPr>
                <w:sz w:val="21"/>
              </w:rPr>
              <w:t>2.2</w:t>
            </w:r>
          </w:p>
        </w:tc>
        <w:tc>
          <w:tcPr>
            <w:tcW w:w="731" w:type="pct"/>
            <w:vMerge w:val="continue"/>
            <w:vAlign w:val="center"/>
          </w:tcPr>
          <w:p>
            <w:pPr>
              <w:jc w:val="center"/>
              <w:rPr>
                <w:sz w:val="2"/>
                <w:szCs w:val="2"/>
              </w:rPr>
            </w:pPr>
          </w:p>
        </w:tc>
        <w:tc>
          <w:tcPr>
            <w:tcW w:w="3191" w:type="pct"/>
            <w:vAlign w:val="center"/>
          </w:tcPr>
          <w:p>
            <w:pPr>
              <w:pStyle w:val="24"/>
              <w:spacing w:before="108" w:line="429" w:lineRule="auto"/>
              <w:ind w:left="108" w:right="96" w:firstLine="208"/>
              <w:jc w:val="both"/>
              <w:rPr>
                <w:sz w:val="21"/>
              </w:rPr>
            </w:pPr>
            <w:r>
              <w:rPr>
                <w:sz w:val="21"/>
              </w:rPr>
              <w:t>难点、重点及合理化建议：评委根据供应商针对本项目关键施工技术的难点、重点的分析及合理化建议的科学性、可行性、针对性进行评分:</w:t>
            </w:r>
          </w:p>
          <w:p>
            <w:pPr>
              <w:pStyle w:val="24"/>
              <w:numPr>
                <w:ilvl w:val="0"/>
                <w:numId w:val="29"/>
              </w:numPr>
              <w:tabs>
                <w:tab w:val="left" w:pos="633"/>
              </w:tabs>
              <w:spacing w:before="1" w:after="0" w:line="240" w:lineRule="auto"/>
              <w:ind w:left="632" w:right="0" w:hanging="525"/>
              <w:jc w:val="both"/>
              <w:rPr>
                <w:sz w:val="21"/>
              </w:rPr>
            </w:pPr>
            <w:r>
              <w:rPr>
                <w:spacing w:val="-3"/>
                <w:sz w:val="21"/>
              </w:rPr>
              <w:t xml:space="preserve">思路非常清晰、定位非常准确、理解非常透彻的得 </w:t>
            </w:r>
            <w:r>
              <w:rPr>
                <w:rFonts w:hint="eastAsia"/>
                <w:sz w:val="21"/>
                <w:lang w:val="en-US" w:eastAsia="zh-CN"/>
              </w:rPr>
              <w:t>10</w:t>
            </w:r>
            <w:r>
              <w:rPr>
                <w:spacing w:val="-20"/>
                <w:sz w:val="21"/>
              </w:rPr>
              <w:t xml:space="preserve"> 分；</w:t>
            </w:r>
          </w:p>
          <w:p>
            <w:pPr>
              <w:pStyle w:val="24"/>
              <w:spacing w:before="11"/>
              <w:jc w:val="both"/>
              <w:rPr>
                <w:b/>
                <w:sz w:val="16"/>
              </w:rPr>
            </w:pPr>
          </w:p>
          <w:p>
            <w:pPr>
              <w:pStyle w:val="24"/>
              <w:numPr>
                <w:ilvl w:val="0"/>
                <w:numId w:val="29"/>
              </w:numPr>
              <w:tabs>
                <w:tab w:val="left" w:pos="633"/>
              </w:tabs>
              <w:spacing w:before="0" w:after="0" w:line="240" w:lineRule="auto"/>
              <w:ind w:left="632" w:right="0" w:hanging="525"/>
              <w:jc w:val="both"/>
              <w:rPr>
                <w:sz w:val="21"/>
              </w:rPr>
            </w:pPr>
            <w:r>
              <w:rPr>
                <w:spacing w:val="-3"/>
                <w:sz w:val="21"/>
              </w:rPr>
              <w:t xml:space="preserve">思路比较清晰、定位比较准确、理解比较透彻的得 </w:t>
            </w:r>
            <w:r>
              <w:rPr>
                <w:sz w:val="21"/>
              </w:rPr>
              <w:t>9</w:t>
            </w:r>
            <w:r>
              <w:rPr>
                <w:spacing w:val="-20"/>
                <w:sz w:val="21"/>
              </w:rPr>
              <w:t xml:space="preserve"> 分；</w:t>
            </w:r>
          </w:p>
          <w:p>
            <w:pPr>
              <w:pStyle w:val="24"/>
              <w:spacing w:before="8"/>
              <w:jc w:val="both"/>
              <w:rPr>
                <w:b/>
                <w:sz w:val="16"/>
              </w:rPr>
            </w:pPr>
          </w:p>
          <w:p>
            <w:pPr>
              <w:pStyle w:val="24"/>
              <w:numPr>
                <w:ilvl w:val="0"/>
                <w:numId w:val="29"/>
              </w:numPr>
              <w:tabs>
                <w:tab w:val="left" w:pos="633"/>
              </w:tabs>
              <w:spacing w:before="1" w:after="0" w:line="240" w:lineRule="auto"/>
              <w:ind w:left="632" w:right="0" w:hanging="525"/>
              <w:jc w:val="both"/>
              <w:rPr>
                <w:sz w:val="21"/>
              </w:rPr>
            </w:pPr>
            <w:r>
              <w:rPr>
                <w:spacing w:val="-3"/>
                <w:sz w:val="21"/>
              </w:rPr>
              <w:t xml:space="preserve">思路基本清晰、定位基本准确、理解基本透彻的得 </w:t>
            </w:r>
            <w:r>
              <w:rPr>
                <w:sz w:val="21"/>
              </w:rPr>
              <w:t>6</w:t>
            </w:r>
            <w:r>
              <w:rPr>
                <w:spacing w:val="-20"/>
                <w:sz w:val="21"/>
              </w:rPr>
              <w:t xml:space="preserve"> 分；</w:t>
            </w:r>
          </w:p>
          <w:p>
            <w:pPr>
              <w:pStyle w:val="24"/>
              <w:spacing w:before="10"/>
              <w:jc w:val="both"/>
              <w:rPr>
                <w:b/>
                <w:sz w:val="16"/>
              </w:rPr>
            </w:pPr>
          </w:p>
          <w:p>
            <w:pPr>
              <w:pStyle w:val="24"/>
              <w:numPr>
                <w:ilvl w:val="0"/>
                <w:numId w:val="29"/>
              </w:numPr>
              <w:tabs>
                <w:tab w:val="left" w:pos="633"/>
              </w:tabs>
              <w:spacing w:before="0" w:after="0" w:line="240" w:lineRule="auto"/>
              <w:ind w:left="632" w:right="0" w:hanging="525"/>
              <w:jc w:val="both"/>
              <w:rPr>
                <w:sz w:val="21"/>
              </w:rPr>
            </w:pPr>
            <w:r>
              <w:rPr>
                <w:spacing w:val="-3"/>
                <w:sz w:val="21"/>
              </w:rPr>
              <w:t xml:space="preserve">思路不够清晰、定位不够准确、理解不够透彻的得 </w:t>
            </w:r>
            <w:r>
              <w:rPr>
                <w:sz w:val="21"/>
              </w:rPr>
              <w:t>3</w:t>
            </w:r>
            <w:r>
              <w:rPr>
                <w:spacing w:val="-20"/>
                <w:sz w:val="21"/>
              </w:rPr>
              <w:t xml:space="preserve"> 分；</w:t>
            </w:r>
          </w:p>
          <w:p>
            <w:pPr>
              <w:pStyle w:val="24"/>
              <w:spacing w:before="8"/>
              <w:jc w:val="both"/>
              <w:rPr>
                <w:b/>
                <w:sz w:val="16"/>
              </w:rPr>
            </w:pPr>
          </w:p>
          <w:p>
            <w:pPr>
              <w:pStyle w:val="24"/>
              <w:numPr>
                <w:ilvl w:val="0"/>
                <w:numId w:val="29"/>
              </w:numPr>
              <w:tabs>
                <w:tab w:val="left" w:pos="633"/>
              </w:tabs>
              <w:spacing w:before="1" w:after="0" w:line="240" w:lineRule="auto"/>
              <w:ind w:left="632" w:right="0" w:hanging="525"/>
              <w:jc w:val="both"/>
              <w:rPr>
                <w:sz w:val="21"/>
              </w:rPr>
            </w:pPr>
            <w:r>
              <w:rPr>
                <w:sz w:val="21"/>
              </w:rPr>
              <w:t>不提供不得分。</w:t>
            </w:r>
          </w:p>
        </w:tc>
        <w:tc>
          <w:tcPr>
            <w:tcW w:w="368" w:type="pct"/>
            <w:vAlign w:val="center"/>
          </w:tcPr>
          <w:p>
            <w:pPr>
              <w:pStyle w:val="24"/>
              <w:ind w:right="140"/>
              <w:jc w:val="center"/>
              <w:rPr>
                <w:rFonts w:hint="default" w:eastAsia="宋体"/>
                <w:sz w:val="21"/>
                <w:lang w:val="en-US" w:eastAsia="zh-CN"/>
              </w:rPr>
            </w:pPr>
            <w:r>
              <w:rPr>
                <w:rFonts w:hint="eastAsia"/>
                <w:sz w:val="21"/>
                <w:lang w:val="en-US" w:eastAsia="zh-CN"/>
              </w:rPr>
              <w:t>10</w:t>
            </w:r>
          </w:p>
        </w:tc>
        <w:tc>
          <w:tcPr>
            <w:tcW w:w="368" w:type="pct"/>
            <w:vAlign w:val="center"/>
          </w:tcPr>
          <w:p>
            <w:pPr>
              <w:pStyle w:val="24"/>
              <w:jc w:val="center"/>
              <w:rPr>
                <w:sz w:val="21"/>
              </w:rPr>
            </w:pPr>
            <w:r>
              <w:rPr>
                <w:sz w:val="21"/>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6" w:hRule="atLeast"/>
        </w:trPr>
        <w:tc>
          <w:tcPr>
            <w:tcW w:w="340" w:type="pct"/>
            <w:vAlign w:val="center"/>
          </w:tcPr>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spacing w:before="4"/>
              <w:jc w:val="center"/>
              <w:rPr>
                <w:b/>
                <w:sz w:val="20"/>
              </w:rPr>
            </w:pPr>
          </w:p>
          <w:p>
            <w:pPr>
              <w:pStyle w:val="24"/>
              <w:ind w:left="121" w:right="111"/>
              <w:jc w:val="center"/>
              <w:rPr>
                <w:sz w:val="21"/>
              </w:rPr>
            </w:pPr>
            <w:r>
              <w:rPr>
                <w:sz w:val="21"/>
              </w:rPr>
              <w:t>2.3</w:t>
            </w:r>
          </w:p>
        </w:tc>
        <w:tc>
          <w:tcPr>
            <w:tcW w:w="731" w:type="pct"/>
            <w:vMerge w:val="continue"/>
            <w:vAlign w:val="center"/>
          </w:tcPr>
          <w:p>
            <w:pPr>
              <w:jc w:val="center"/>
              <w:rPr>
                <w:sz w:val="2"/>
                <w:szCs w:val="2"/>
              </w:rPr>
            </w:pPr>
          </w:p>
        </w:tc>
        <w:tc>
          <w:tcPr>
            <w:tcW w:w="3191" w:type="pct"/>
            <w:vAlign w:val="center"/>
          </w:tcPr>
          <w:p>
            <w:pPr>
              <w:pStyle w:val="24"/>
              <w:spacing w:before="105" w:line="432" w:lineRule="auto"/>
              <w:ind w:left="108" w:right="-15" w:firstLine="208"/>
              <w:jc w:val="both"/>
              <w:rPr>
                <w:sz w:val="21"/>
              </w:rPr>
            </w:pPr>
            <w:r>
              <w:rPr>
                <w:sz w:val="21"/>
              </w:rPr>
              <w:t>施工质量保证措施：评委根据供应商提供的施工质量控制措施、质量</w:t>
            </w:r>
            <w:r>
              <w:rPr>
                <w:spacing w:val="-5"/>
                <w:w w:val="95"/>
                <w:sz w:val="21"/>
              </w:rPr>
              <w:t xml:space="preserve">保证体系及分部分项工程施工过程质量控制的科学性、合理性、全面性、  </w:t>
            </w:r>
            <w:r>
              <w:rPr>
                <w:spacing w:val="-5"/>
                <w:sz w:val="21"/>
              </w:rPr>
              <w:t>可行性、有效性及采用新技术、新工艺、新材料的可靠性等酌情评分:</w:t>
            </w:r>
          </w:p>
          <w:p>
            <w:pPr>
              <w:pStyle w:val="24"/>
              <w:numPr>
                <w:ilvl w:val="0"/>
                <w:numId w:val="30"/>
              </w:numPr>
              <w:tabs>
                <w:tab w:val="left" w:pos="633"/>
              </w:tabs>
              <w:spacing w:before="0" w:after="0" w:line="266" w:lineRule="exact"/>
              <w:ind w:left="632" w:right="0" w:hanging="525"/>
              <w:jc w:val="both"/>
              <w:rPr>
                <w:sz w:val="21"/>
              </w:rPr>
            </w:pPr>
            <w:r>
              <w:rPr>
                <w:spacing w:val="-3"/>
                <w:sz w:val="21"/>
              </w:rPr>
              <w:t>思路非常清晰、定位非常准确、理解非常透彻的得</w:t>
            </w:r>
            <w:r>
              <w:rPr>
                <w:rFonts w:hint="eastAsia"/>
                <w:spacing w:val="-3"/>
                <w:sz w:val="21"/>
                <w:lang w:val="en-US" w:eastAsia="zh-CN"/>
              </w:rPr>
              <w:t>10</w:t>
            </w:r>
            <w:r>
              <w:rPr>
                <w:spacing w:val="-18"/>
                <w:sz w:val="21"/>
              </w:rPr>
              <w:t>分；</w:t>
            </w:r>
          </w:p>
          <w:p>
            <w:pPr>
              <w:pStyle w:val="24"/>
              <w:spacing w:before="11"/>
              <w:jc w:val="both"/>
              <w:rPr>
                <w:b/>
                <w:sz w:val="16"/>
              </w:rPr>
            </w:pPr>
          </w:p>
          <w:p>
            <w:pPr>
              <w:pStyle w:val="24"/>
              <w:numPr>
                <w:ilvl w:val="0"/>
                <w:numId w:val="30"/>
              </w:numPr>
              <w:tabs>
                <w:tab w:val="left" w:pos="633"/>
              </w:tabs>
              <w:spacing w:before="0" w:after="0" w:line="240" w:lineRule="auto"/>
              <w:ind w:left="632" w:right="0" w:hanging="525"/>
              <w:jc w:val="both"/>
              <w:rPr>
                <w:sz w:val="21"/>
              </w:rPr>
            </w:pPr>
            <w:r>
              <w:rPr>
                <w:spacing w:val="-3"/>
                <w:sz w:val="21"/>
              </w:rPr>
              <w:t xml:space="preserve">思路比较清晰、定位比较准确、理解比较透彻的得 </w:t>
            </w:r>
            <w:r>
              <w:rPr>
                <w:sz w:val="21"/>
              </w:rPr>
              <w:t>9</w:t>
            </w:r>
            <w:r>
              <w:rPr>
                <w:spacing w:val="-20"/>
                <w:sz w:val="21"/>
              </w:rPr>
              <w:t xml:space="preserve"> 分；</w:t>
            </w:r>
          </w:p>
          <w:p>
            <w:pPr>
              <w:pStyle w:val="24"/>
              <w:spacing w:before="11"/>
              <w:jc w:val="both"/>
              <w:rPr>
                <w:b/>
                <w:sz w:val="16"/>
              </w:rPr>
            </w:pPr>
          </w:p>
          <w:p>
            <w:pPr>
              <w:pStyle w:val="24"/>
              <w:numPr>
                <w:ilvl w:val="0"/>
                <w:numId w:val="30"/>
              </w:numPr>
              <w:tabs>
                <w:tab w:val="left" w:pos="633"/>
              </w:tabs>
              <w:spacing w:before="0" w:after="0" w:line="240" w:lineRule="auto"/>
              <w:ind w:left="632" w:right="0" w:hanging="525"/>
              <w:jc w:val="both"/>
              <w:rPr>
                <w:sz w:val="21"/>
              </w:rPr>
            </w:pPr>
            <w:r>
              <w:rPr>
                <w:spacing w:val="-3"/>
                <w:sz w:val="21"/>
              </w:rPr>
              <w:t xml:space="preserve">思路基本清晰、定位基本准确、理解基本透彻的得 </w:t>
            </w:r>
            <w:r>
              <w:rPr>
                <w:sz w:val="21"/>
              </w:rPr>
              <w:t>6</w:t>
            </w:r>
            <w:r>
              <w:rPr>
                <w:spacing w:val="-20"/>
                <w:sz w:val="21"/>
              </w:rPr>
              <w:t xml:space="preserve"> 分；</w:t>
            </w:r>
          </w:p>
          <w:p>
            <w:pPr>
              <w:pStyle w:val="24"/>
              <w:spacing w:before="8"/>
              <w:jc w:val="both"/>
              <w:rPr>
                <w:b/>
                <w:sz w:val="16"/>
              </w:rPr>
            </w:pPr>
          </w:p>
          <w:p>
            <w:pPr>
              <w:pStyle w:val="24"/>
              <w:numPr>
                <w:ilvl w:val="0"/>
                <w:numId w:val="30"/>
              </w:numPr>
              <w:tabs>
                <w:tab w:val="left" w:pos="633"/>
              </w:tabs>
              <w:spacing w:before="0" w:after="0" w:line="240" w:lineRule="auto"/>
              <w:ind w:left="632" w:right="0" w:hanging="525"/>
              <w:jc w:val="both"/>
              <w:rPr>
                <w:sz w:val="21"/>
              </w:rPr>
            </w:pPr>
            <w:r>
              <w:rPr>
                <w:spacing w:val="-3"/>
                <w:sz w:val="21"/>
              </w:rPr>
              <w:t xml:space="preserve">思路不够清晰、定位不够准确、理解不够透彻的得 </w:t>
            </w:r>
            <w:r>
              <w:rPr>
                <w:sz w:val="21"/>
              </w:rPr>
              <w:t>3</w:t>
            </w:r>
            <w:r>
              <w:rPr>
                <w:spacing w:val="-20"/>
                <w:sz w:val="21"/>
              </w:rPr>
              <w:t xml:space="preserve"> 分；</w:t>
            </w:r>
          </w:p>
          <w:p>
            <w:pPr>
              <w:pStyle w:val="24"/>
              <w:spacing w:before="11"/>
              <w:jc w:val="both"/>
              <w:rPr>
                <w:b/>
                <w:sz w:val="16"/>
              </w:rPr>
            </w:pPr>
          </w:p>
          <w:p>
            <w:pPr>
              <w:pStyle w:val="24"/>
              <w:numPr>
                <w:ilvl w:val="0"/>
                <w:numId w:val="30"/>
              </w:numPr>
              <w:tabs>
                <w:tab w:val="left" w:pos="633"/>
              </w:tabs>
              <w:spacing w:before="0" w:after="0" w:line="240" w:lineRule="auto"/>
              <w:ind w:left="632" w:right="0" w:hanging="525"/>
              <w:jc w:val="both"/>
              <w:rPr>
                <w:sz w:val="21"/>
              </w:rPr>
            </w:pPr>
            <w:r>
              <w:rPr>
                <w:sz w:val="21"/>
              </w:rPr>
              <w:t>不提供不得分。</w:t>
            </w:r>
          </w:p>
        </w:tc>
        <w:tc>
          <w:tcPr>
            <w:tcW w:w="368" w:type="pct"/>
            <w:vAlign w:val="center"/>
          </w:tcPr>
          <w:p>
            <w:pPr>
              <w:pStyle w:val="24"/>
              <w:ind w:right="140"/>
              <w:jc w:val="center"/>
              <w:rPr>
                <w:rFonts w:hint="default" w:eastAsia="宋体"/>
                <w:sz w:val="21"/>
                <w:lang w:val="en-US" w:eastAsia="zh-CN"/>
              </w:rPr>
            </w:pPr>
            <w:r>
              <w:rPr>
                <w:rFonts w:hint="eastAsia"/>
                <w:sz w:val="21"/>
                <w:lang w:val="en-US" w:eastAsia="zh-CN"/>
              </w:rPr>
              <w:t>10</w:t>
            </w:r>
          </w:p>
        </w:tc>
        <w:tc>
          <w:tcPr>
            <w:tcW w:w="368" w:type="pct"/>
            <w:vAlign w:val="center"/>
          </w:tcPr>
          <w:p>
            <w:pPr>
              <w:pStyle w:val="24"/>
              <w:jc w:val="center"/>
              <w:rPr>
                <w:sz w:val="21"/>
              </w:rPr>
            </w:pPr>
            <w:r>
              <w:rPr>
                <w:sz w:val="21"/>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5" w:hRule="atLeast"/>
        </w:trPr>
        <w:tc>
          <w:tcPr>
            <w:tcW w:w="340" w:type="pct"/>
            <w:vAlign w:val="center"/>
          </w:tcPr>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spacing w:before="5"/>
              <w:jc w:val="center"/>
              <w:rPr>
                <w:b/>
                <w:sz w:val="21"/>
              </w:rPr>
            </w:pPr>
          </w:p>
          <w:p>
            <w:pPr>
              <w:pStyle w:val="24"/>
              <w:spacing w:before="1"/>
              <w:ind w:left="121" w:right="111"/>
              <w:jc w:val="center"/>
              <w:rPr>
                <w:sz w:val="21"/>
              </w:rPr>
            </w:pPr>
            <w:r>
              <w:rPr>
                <w:sz w:val="21"/>
              </w:rPr>
              <w:t>2.4</w:t>
            </w:r>
          </w:p>
        </w:tc>
        <w:tc>
          <w:tcPr>
            <w:tcW w:w="731" w:type="pct"/>
            <w:vMerge w:val="continue"/>
            <w:vAlign w:val="center"/>
          </w:tcPr>
          <w:p>
            <w:pPr>
              <w:pStyle w:val="24"/>
              <w:jc w:val="center"/>
              <w:rPr>
                <w:rFonts w:ascii="Times New Roman"/>
                <w:sz w:val="20"/>
              </w:rPr>
            </w:pPr>
          </w:p>
        </w:tc>
        <w:tc>
          <w:tcPr>
            <w:tcW w:w="3191" w:type="pct"/>
            <w:vAlign w:val="center"/>
          </w:tcPr>
          <w:p>
            <w:pPr>
              <w:pStyle w:val="24"/>
              <w:spacing w:before="106" w:line="429" w:lineRule="auto"/>
              <w:ind w:left="108" w:right="97" w:firstLine="208"/>
              <w:jc w:val="both"/>
              <w:rPr>
                <w:sz w:val="21"/>
              </w:rPr>
            </w:pPr>
            <w:r>
              <w:rPr>
                <w:sz w:val="21"/>
              </w:rPr>
              <w:t>进度安排及各阶段进度的保证措施：评委根据供应商提供的项目进度计划安排、关键节点的控制措施、各阶段进度的保证措施进行评分:</w:t>
            </w:r>
          </w:p>
          <w:p>
            <w:pPr>
              <w:pStyle w:val="24"/>
              <w:numPr>
                <w:ilvl w:val="0"/>
                <w:numId w:val="31"/>
              </w:numPr>
              <w:tabs>
                <w:tab w:val="left" w:pos="633"/>
              </w:tabs>
              <w:spacing w:before="4" w:after="0" w:line="240" w:lineRule="auto"/>
              <w:ind w:left="632" w:right="0" w:hanging="525"/>
              <w:jc w:val="both"/>
              <w:rPr>
                <w:sz w:val="21"/>
              </w:rPr>
            </w:pPr>
            <w:r>
              <w:rPr>
                <w:spacing w:val="-3"/>
                <w:sz w:val="21"/>
              </w:rPr>
              <w:t xml:space="preserve">思路非常清晰、定位非常准确、理解非常透彻的得 </w:t>
            </w:r>
            <w:r>
              <w:rPr>
                <w:rFonts w:hint="eastAsia"/>
                <w:sz w:val="21"/>
                <w:lang w:val="en-US" w:eastAsia="zh-CN"/>
              </w:rPr>
              <w:t>10</w:t>
            </w:r>
            <w:r>
              <w:rPr>
                <w:spacing w:val="-18"/>
                <w:sz w:val="21"/>
              </w:rPr>
              <w:t>分；</w:t>
            </w:r>
          </w:p>
          <w:p>
            <w:pPr>
              <w:pStyle w:val="24"/>
              <w:spacing w:before="8"/>
              <w:jc w:val="both"/>
              <w:rPr>
                <w:b/>
                <w:sz w:val="16"/>
              </w:rPr>
            </w:pPr>
          </w:p>
          <w:p>
            <w:pPr>
              <w:pStyle w:val="24"/>
              <w:numPr>
                <w:ilvl w:val="0"/>
                <w:numId w:val="31"/>
              </w:numPr>
              <w:tabs>
                <w:tab w:val="left" w:pos="633"/>
              </w:tabs>
              <w:spacing w:before="1" w:after="0" w:line="240" w:lineRule="auto"/>
              <w:ind w:left="632" w:right="0" w:hanging="525"/>
              <w:jc w:val="both"/>
              <w:rPr>
                <w:sz w:val="21"/>
              </w:rPr>
            </w:pPr>
            <w:r>
              <w:rPr>
                <w:spacing w:val="-3"/>
                <w:sz w:val="21"/>
              </w:rPr>
              <w:t xml:space="preserve">思路比较清晰、定位比较准确、理解比较透彻的得 </w:t>
            </w:r>
            <w:r>
              <w:rPr>
                <w:sz w:val="21"/>
              </w:rPr>
              <w:t>9</w:t>
            </w:r>
            <w:r>
              <w:rPr>
                <w:spacing w:val="-20"/>
                <w:sz w:val="21"/>
              </w:rPr>
              <w:t xml:space="preserve"> 分；</w:t>
            </w:r>
          </w:p>
          <w:p>
            <w:pPr>
              <w:pStyle w:val="24"/>
              <w:spacing w:before="10"/>
              <w:jc w:val="both"/>
              <w:rPr>
                <w:b/>
                <w:sz w:val="16"/>
              </w:rPr>
            </w:pPr>
          </w:p>
          <w:p>
            <w:pPr>
              <w:pStyle w:val="24"/>
              <w:numPr>
                <w:ilvl w:val="0"/>
                <w:numId w:val="31"/>
              </w:numPr>
              <w:tabs>
                <w:tab w:val="left" w:pos="633"/>
              </w:tabs>
              <w:spacing w:before="0" w:after="0" w:line="240" w:lineRule="auto"/>
              <w:ind w:left="632" w:right="0" w:hanging="525"/>
              <w:jc w:val="both"/>
              <w:rPr>
                <w:sz w:val="21"/>
              </w:rPr>
            </w:pPr>
            <w:r>
              <w:rPr>
                <w:spacing w:val="-3"/>
                <w:sz w:val="21"/>
              </w:rPr>
              <w:t xml:space="preserve">思路基本清晰、定位基本准确、理解基本透彻的得 </w:t>
            </w:r>
            <w:r>
              <w:rPr>
                <w:sz w:val="21"/>
              </w:rPr>
              <w:t>6</w:t>
            </w:r>
            <w:r>
              <w:rPr>
                <w:spacing w:val="-20"/>
                <w:sz w:val="21"/>
              </w:rPr>
              <w:t xml:space="preserve"> 分；</w:t>
            </w:r>
          </w:p>
          <w:p>
            <w:pPr>
              <w:pStyle w:val="24"/>
              <w:spacing w:before="11"/>
              <w:jc w:val="both"/>
              <w:rPr>
                <w:b/>
                <w:sz w:val="16"/>
              </w:rPr>
            </w:pPr>
          </w:p>
          <w:p>
            <w:pPr>
              <w:pStyle w:val="24"/>
              <w:numPr>
                <w:ilvl w:val="0"/>
                <w:numId w:val="31"/>
              </w:numPr>
              <w:tabs>
                <w:tab w:val="left" w:pos="633"/>
              </w:tabs>
              <w:spacing w:before="0" w:after="0" w:line="240" w:lineRule="auto"/>
              <w:ind w:left="632" w:right="0" w:hanging="525"/>
              <w:jc w:val="both"/>
              <w:rPr>
                <w:sz w:val="21"/>
              </w:rPr>
            </w:pPr>
            <w:r>
              <w:rPr>
                <w:spacing w:val="-3"/>
                <w:sz w:val="21"/>
              </w:rPr>
              <w:t xml:space="preserve">思路不够清晰、定位不够准确、理解不够透彻的得 </w:t>
            </w:r>
            <w:r>
              <w:rPr>
                <w:sz w:val="21"/>
              </w:rPr>
              <w:t>3</w:t>
            </w:r>
            <w:r>
              <w:rPr>
                <w:spacing w:val="-20"/>
                <w:sz w:val="21"/>
              </w:rPr>
              <w:t xml:space="preserve"> 分；</w:t>
            </w:r>
          </w:p>
          <w:p>
            <w:pPr>
              <w:pStyle w:val="24"/>
              <w:spacing w:before="8"/>
              <w:jc w:val="both"/>
              <w:rPr>
                <w:b/>
                <w:sz w:val="16"/>
              </w:rPr>
            </w:pPr>
          </w:p>
          <w:p>
            <w:pPr>
              <w:pStyle w:val="24"/>
              <w:numPr>
                <w:ilvl w:val="0"/>
                <w:numId w:val="31"/>
              </w:numPr>
              <w:tabs>
                <w:tab w:val="left" w:pos="633"/>
              </w:tabs>
              <w:spacing w:before="0" w:after="0" w:line="240" w:lineRule="auto"/>
              <w:ind w:left="632" w:right="0" w:hanging="525"/>
              <w:jc w:val="both"/>
              <w:rPr>
                <w:sz w:val="21"/>
              </w:rPr>
            </w:pPr>
            <w:r>
              <w:rPr>
                <w:sz w:val="21"/>
              </w:rPr>
              <w:t>不提供不得分。</w:t>
            </w:r>
          </w:p>
        </w:tc>
        <w:tc>
          <w:tcPr>
            <w:tcW w:w="368" w:type="pct"/>
            <w:vAlign w:val="center"/>
          </w:tcPr>
          <w:p>
            <w:pPr>
              <w:pStyle w:val="24"/>
              <w:spacing w:before="1"/>
              <w:jc w:val="center"/>
              <w:rPr>
                <w:rFonts w:hint="default" w:eastAsia="宋体"/>
                <w:sz w:val="21"/>
                <w:lang w:val="en-US" w:eastAsia="zh-CN"/>
              </w:rPr>
            </w:pPr>
            <w:r>
              <w:rPr>
                <w:rFonts w:hint="eastAsia"/>
                <w:sz w:val="21"/>
                <w:lang w:val="en-US" w:eastAsia="zh-CN"/>
              </w:rPr>
              <w:t>10</w:t>
            </w:r>
          </w:p>
        </w:tc>
        <w:tc>
          <w:tcPr>
            <w:tcW w:w="368" w:type="pct"/>
            <w:vAlign w:val="center"/>
          </w:tcPr>
          <w:p>
            <w:pPr>
              <w:pStyle w:val="24"/>
              <w:jc w:val="center"/>
              <w:rPr>
                <w:sz w:val="21"/>
              </w:rPr>
            </w:pPr>
            <w:r>
              <w:rPr>
                <w:sz w:val="21"/>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9" w:hRule="atLeast"/>
        </w:trPr>
        <w:tc>
          <w:tcPr>
            <w:tcW w:w="340" w:type="pct"/>
            <w:vAlign w:val="center"/>
          </w:tcPr>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jc w:val="center"/>
              <w:rPr>
                <w:b/>
                <w:sz w:val="20"/>
              </w:rPr>
            </w:pPr>
          </w:p>
          <w:p>
            <w:pPr>
              <w:pStyle w:val="24"/>
              <w:spacing w:before="5"/>
              <w:jc w:val="center"/>
              <w:rPr>
                <w:b/>
                <w:sz w:val="20"/>
              </w:rPr>
            </w:pPr>
          </w:p>
          <w:p>
            <w:pPr>
              <w:pStyle w:val="24"/>
              <w:spacing w:before="1"/>
              <w:ind w:left="121" w:right="111"/>
              <w:jc w:val="center"/>
              <w:rPr>
                <w:sz w:val="21"/>
              </w:rPr>
            </w:pPr>
            <w:r>
              <w:rPr>
                <w:sz w:val="21"/>
              </w:rPr>
              <w:t>2.5</w:t>
            </w:r>
          </w:p>
        </w:tc>
        <w:tc>
          <w:tcPr>
            <w:tcW w:w="731" w:type="pct"/>
            <w:vMerge w:val="continue"/>
            <w:vAlign w:val="center"/>
          </w:tcPr>
          <w:p>
            <w:pPr>
              <w:jc w:val="center"/>
              <w:rPr>
                <w:sz w:val="2"/>
                <w:szCs w:val="2"/>
              </w:rPr>
            </w:pPr>
          </w:p>
        </w:tc>
        <w:tc>
          <w:tcPr>
            <w:tcW w:w="3191" w:type="pct"/>
            <w:vAlign w:val="center"/>
          </w:tcPr>
          <w:p>
            <w:pPr>
              <w:pStyle w:val="24"/>
              <w:spacing w:before="107" w:line="432" w:lineRule="auto"/>
              <w:ind w:left="108" w:right="97" w:firstLine="208"/>
              <w:jc w:val="both"/>
              <w:rPr>
                <w:sz w:val="21"/>
              </w:rPr>
            </w:pPr>
            <w:r>
              <w:rPr>
                <w:sz w:val="21"/>
              </w:rPr>
              <w:t>安全文明施工措施：评委根据供应商提供的针对本项目安全文明施工措施现场布置的先进性、临时设施的全面合理性、针对性、具体性、可行性、规范性及操作规程科学性进行评分:</w:t>
            </w:r>
          </w:p>
          <w:p>
            <w:pPr>
              <w:pStyle w:val="24"/>
              <w:numPr>
                <w:ilvl w:val="0"/>
                <w:numId w:val="32"/>
              </w:numPr>
              <w:tabs>
                <w:tab w:val="left" w:pos="633"/>
              </w:tabs>
              <w:spacing w:before="0" w:after="0" w:line="266" w:lineRule="exact"/>
              <w:ind w:left="632" w:right="0" w:hanging="525"/>
              <w:jc w:val="both"/>
              <w:rPr>
                <w:sz w:val="21"/>
              </w:rPr>
            </w:pPr>
            <w:r>
              <w:rPr>
                <w:spacing w:val="-3"/>
                <w:sz w:val="21"/>
              </w:rPr>
              <w:t xml:space="preserve">思路非常清晰、定位非常准确、理解非常透彻的得 </w:t>
            </w:r>
            <w:r>
              <w:rPr>
                <w:rFonts w:hint="eastAsia"/>
                <w:sz w:val="21"/>
                <w:lang w:val="en-US" w:eastAsia="zh-CN"/>
              </w:rPr>
              <w:t>10</w:t>
            </w:r>
            <w:r>
              <w:rPr>
                <w:spacing w:val="-18"/>
                <w:sz w:val="21"/>
              </w:rPr>
              <w:t xml:space="preserve"> 分；</w:t>
            </w:r>
          </w:p>
          <w:p>
            <w:pPr>
              <w:pStyle w:val="24"/>
              <w:spacing w:before="11"/>
              <w:jc w:val="both"/>
              <w:rPr>
                <w:b/>
                <w:sz w:val="16"/>
              </w:rPr>
            </w:pPr>
          </w:p>
          <w:p>
            <w:pPr>
              <w:pStyle w:val="24"/>
              <w:numPr>
                <w:ilvl w:val="0"/>
                <w:numId w:val="32"/>
              </w:numPr>
              <w:tabs>
                <w:tab w:val="left" w:pos="633"/>
              </w:tabs>
              <w:spacing w:before="0" w:after="0" w:line="240" w:lineRule="auto"/>
              <w:ind w:left="632" w:right="0" w:hanging="525"/>
              <w:jc w:val="both"/>
              <w:rPr>
                <w:sz w:val="21"/>
              </w:rPr>
            </w:pPr>
            <w:r>
              <w:rPr>
                <w:spacing w:val="-3"/>
                <w:sz w:val="21"/>
              </w:rPr>
              <w:t xml:space="preserve">思路比较清晰、定位比较准确、理解比较透彻的得 </w:t>
            </w:r>
            <w:r>
              <w:rPr>
                <w:sz w:val="21"/>
              </w:rPr>
              <w:t>9</w:t>
            </w:r>
            <w:r>
              <w:rPr>
                <w:spacing w:val="-20"/>
                <w:sz w:val="21"/>
              </w:rPr>
              <w:t xml:space="preserve"> 分；</w:t>
            </w:r>
          </w:p>
          <w:p>
            <w:pPr>
              <w:pStyle w:val="24"/>
              <w:spacing w:before="8"/>
              <w:jc w:val="both"/>
              <w:rPr>
                <w:b/>
                <w:sz w:val="16"/>
              </w:rPr>
            </w:pPr>
          </w:p>
          <w:p>
            <w:pPr>
              <w:pStyle w:val="24"/>
              <w:numPr>
                <w:ilvl w:val="0"/>
                <w:numId w:val="32"/>
              </w:numPr>
              <w:tabs>
                <w:tab w:val="left" w:pos="633"/>
              </w:tabs>
              <w:spacing w:before="0" w:after="0" w:line="240" w:lineRule="auto"/>
              <w:ind w:left="632" w:right="0" w:hanging="525"/>
              <w:jc w:val="both"/>
              <w:rPr>
                <w:sz w:val="21"/>
              </w:rPr>
            </w:pPr>
            <w:r>
              <w:rPr>
                <w:spacing w:val="-3"/>
                <w:sz w:val="21"/>
              </w:rPr>
              <w:t xml:space="preserve">思路基本清晰、定位基本准确、理解基本透彻的得 </w:t>
            </w:r>
            <w:r>
              <w:rPr>
                <w:sz w:val="21"/>
              </w:rPr>
              <w:t>6</w:t>
            </w:r>
            <w:r>
              <w:rPr>
                <w:spacing w:val="-20"/>
                <w:sz w:val="21"/>
              </w:rPr>
              <w:t xml:space="preserve"> 分；</w:t>
            </w:r>
          </w:p>
          <w:p>
            <w:pPr>
              <w:pStyle w:val="24"/>
              <w:spacing w:before="11"/>
              <w:jc w:val="both"/>
              <w:rPr>
                <w:b/>
                <w:sz w:val="16"/>
              </w:rPr>
            </w:pPr>
          </w:p>
          <w:p>
            <w:pPr>
              <w:pStyle w:val="24"/>
              <w:numPr>
                <w:ilvl w:val="0"/>
                <w:numId w:val="32"/>
              </w:numPr>
              <w:tabs>
                <w:tab w:val="left" w:pos="633"/>
              </w:tabs>
              <w:spacing w:before="0" w:after="0" w:line="240" w:lineRule="auto"/>
              <w:ind w:left="632" w:right="0" w:hanging="525"/>
              <w:jc w:val="both"/>
              <w:rPr>
                <w:sz w:val="21"/>
              </w:rPr>
            </w:pPr>
            <w:r>
              <w:rPr>
                <w:spacing w:val="-3"/>
                <w:sz w:val="21"/>
              </w:rPr>
              <w:t xml:space="preserve">思路不够清晰、定位不够准确、理解不够透彻的得 </w:t>
            </w:r>
            <w:r>
              <w:rPr>
                <w:sz w:val="21"/>
              </w:rPr>
              <w:t>3</w:t>
            </w:r>
            <w:r>
              <w:rPr>
                <w:spacing w:val="-20"/>
                <w:sz w:val="21"/>
              </w:rPr>
              <w:t xml:space="preserve"> 分；</w:t>
            </w:r>
          </w:p>
          <w:p>
            <w:pPr>
              <w:pStyle w:val="24"/>
              <w:spacing w:before="8"/>
              <w:jc w:val="both"/>
              <w:rPr>
                <w:b/>
                <w:sz w:val="16"/>
              </w:rPr>
            </w:pPr>
          </w:p>
          <w:p>
            <w:pPr>
              <w:pStyle w:val="24"/>
              <w:numPr>
                <w:ilvl w:val="0"/>
                <w:numId w:val="32"/>
              </w:numPr>
              <w:tabs>
                <w:tab w:val="left" w:pos="633"/>
              </w:tabs>
              <w:spacing w:before="0" w:after="0" w:line="240" w:lineRule="auto"/>
              <w:ind w:left="632" w:right="0" w:hanging="525"/>
              <w:jc w:val="both"/>
              <w:rPr>
                <w:sz w:val="21"/>
              </w:rPr>
            </w:pPr>
            <w:r>
              <w:rPr>
                <w:sz w:val="21"/>
              </w:rPr>
              <w:t>不提供不得分。</w:t>
            </w:r>
          </w:p>
        </w:tc>
        <w:tc>
          <w:tcPr>
            <w:tcW w:w="368" w:type="pct"/>
            <w:vAlign w:val="center"/>
          </w:tcPr>
          <w:p>
            <w:pPr>
              <w:pStyle w:val="24"/>
              <w:spacing w:before="1"/>
              <w:jc w:val="center"/>
              <w:rPr>
                <w:rFonts w:hint="default" w:eastAsia="宋体"/>
                <w:sz w:val="21"/>
                <w:lang w:val="en-US" w:eastAsia="zh-CN"/>
              </w:rPr>
            </w:pPr>
            <w:r>
              <w:rPr>
                <w:rFonts w:hint="eastAsia"/>
                <w:sz w:val="21"/>
                <w:lang w:val="en-US" w:eastAsia="zh-CN"/>
              </w:rPr>
              <w:t>10</w:t>
            </w:r>
          </w:p>
        </w:tc>
        <w:tc>
          <w:tcPr>
            <w:tcW w:w="368" w:type="pct"/>
            <w:vAlign w:val="center"/>
          </w:tcPr>
          <w:p>
            <w:pPr>
              <w:pStyle w:val="24"/>
              <w:jc w:val="center"/>
              <w:rPr>
                <w:sz w:val="21"/>
              </w:rPr>
            </w:pPr>
            <w:r>
              <w:rPr>
                <w:sz w:val="21"/>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340" w:type="pct"/>
            <w:vAlign w:val="center"/>
          </w:tcPr>
          <w:p>
            <w:pPr>
              <w:pStyle w:val="24"/>
              <w:jc w:val="center"/>
              <w:rPr>
                <w:b/>
                <w:sz w:val="20"/>
              </w:rPr>
            </w:pPr>
          </w:p>
          <w:p>
            <w:pPr>
              <w:pStyle w:val="24"/>
              <w:jc w:val="center"/>
              <w:rPr>
                <w:b/>
                <w:sz w:val="26"/>
              </w:rPr>
            </w:pPr>
          </w:p>
          <w:p>
            <w:pPr>
              <w:pStyle w:val="24"/>
              <w:ind w:left="10"/>
              <w:jc w:val="center"/>
              <w:rPr>
                <w:sz w:val="21"/>
              </w:rPr>
            </w:pPr>
            <w:r>
              <w:rPr>
                <w:w w:val="99"/>
                <w:sz w:val="21"/>
              </w:rPr>
              <w:t>3</w:t>
            </w:r>
          </w:p>
        </w:tc>
        <w:tc>
          <w:tcPr>
            <w:tcW w:w="731" w:type="pct"/>
            <w:tcBorders>
              <w:top w:val="single" w:color="auto" w:sz="4" w:space="0"/>
            </w:tcBorders>
            <w:vAlign w:val="center"/>
          </w:tcPr>
          <w:p>
            <w:pPr>
              <w:pStyle w:val="24"/>
              <w:ind w:right="145"/>
              <w:jc w:val="center"/>
              <w:rPr>
                <w:rFonts w:hint="eastAsia" w:eastAsia="宋体"/>
                <w:sz w:val="21"/>
                <w:lang w:eastAsia="zh-CN"/>
              </w:rPr>
            </w:pPr>
            <w:r>
              <w:rPr>
                <w:sz w:val="21"/>
              </w:rPr>
              <w:t>业绩</w:t>
            </w:r>
            <w:r>
              <w:rPr>
                <w:rFonts w:hint="eastAsia"/>
                <w:sz w:val="21"/>
                <w:lang w:eastAsia="zh-CN"/>
              </w:rPr>
              <w:t>（</w:t>
            </w:r>
            <w:r>
              <w:rPr>
                <w:rFonts w:hint="eastAsia"/>
                <w:sz w:val="21"/>
                <w:lang w:val="en-US" w:eastAsia="zh-CN"/>
              </w:rPr>
              <w:t>20分</w:t>
            </w:r>
            <w:r>
              <w:rPr>
                <w:rFonts w:hint="eastAsia"/>
                <w:sz w:val="21"/>
                <w:lang w:eastAsia="zh-CN"/>
              </w:rPr>
              <w:t>）</w:t>
            </w:r>
          </w:p>
        </w:tc>
        <w:tc>
          <w:tcPr>
            <w:tcW w:w="3191" w:type="pct"/>
            <w:vAlign w:val="center"/>
          </w:tcPr>
          <w:p>
            <w:pPr>
              <w:pStyle w:val="24"/>
              <w:spacing w:before="105"/>
              <w:ind w:left="108"/>
              <w:jc w:val="both"/>
              <w:rPr>
                <w:sz w:val="21"/>
              </w:rPr>
            </w:pPr>
            <w:r>
              <w:rPr>
                <w:spacing w:val="-10"/>
                <w:sz w:val="21"/>
              </w:rPr>
              <w:t xml:space="preserve">根据供应商 </w:t>
            </w:r>
            <w:r>
              <w:rPr>
                <w:sz w:val="21"/>
              </w:rPr>
              <w:t>201</w:t>
            </w:r>
            <w:r>
              <w:rPr>
                <w:rFonts w:hint="eastAsia"/>
                <w:sz w:val="21"/>
                <w:lang w:val="en-US" w:eastAsia="zh-CN"/>
              </w:rPr>
              <w:t>9</w:t>
            </w:r>
            <w:r>
              <w:rPr>
                <w:spacing w:val="-37"/>
                <w:sz w:val="21"/>
              </w:rPr>
              <w:t xml:space="preserve">年 </w:t>
            </w:r>
            <w:r>
              <w:rPr>
                <w:sz w:val="21"/>
              </w:rPr>
              <w:t>1</w:t>
            </w:r>
            <w:r>
              <w:rPr>
                <w:spacing w:val="-37"/>
                <w:sz w:val="21"/>
              </w:rPr>
              <w:t xml:space="preserve"> 月 </w:t>
            </w:r>
            <w:r>
              <w:rPr>
                <w:sz w:val="21"/>
              </w:rPr>
              <w:t>1</w:t>
            </w:r>
            <w:r>
              <w:rPr>
                <w:spacing w:val="-13"/>
                <w:sz w:val="21"/>
              </w:rPr>
              <w:t xml:space="preserve"> 日以来完成的类似项目业绩，每提供一个得</w:t>
            </w:r>
            <w:r>
              <w:rPr>
                <w:rFonts w:hint="eastAsia"/>
                <w:spacing w:val="-13"/>
                <w:sz w:val="21"/>
                <w:lang w:val="en-US" w:eastAsia="zh-CN"/>
              </w:rPr>
              <w:t>5</w:t>
            </w:r>
            <w:r>
              <w:rPr>
                <w:spacing w:val="-16"/>
                <w:sz w:val="21"/>
              </w:rPr>
              <w:t>分，最多得</w:t>
            </w:r>
            <w:r>
              <w:rPr>
                <w:rFonts w:hint="eastAsia"/>
                <w:spacing w:val="-16"/>
                <w:sz w:val="21"/>
                <w:lang w:val="en-US" w:eastAsia="zh-CN"/>
              </w:rPr>
              <w:t>20</w:t>
            </w:r>
            <w:r>
              <w:rPr>
                <w:spacing w:val="-12"/>
                <w:sz w:val="21"/>
              </w:rPr>
              <w:t>分；提供合同、竣工验收报告</w:t>
            </w:r>
            <w:bookmarkStart w:id="768" w:name="_GoBack"/>
            <w:bookmarkEnd w:id="768"/>
            <w:r>
              <w:rPr>
                <w:sz w:val="21"/>
              </w:rPr>
              <w:t>（以上材料提供加盖供应商公章的复印件，缺一不得分）。</w:t>
            </w:r>
          </w:p>
        </w:tc>
        <w:tc>
          <w:tcPr>
            <w:tcW w:w="368" w:type="pct"/>
            <w:vAlign w:val="center"/>
          </w:tcPr>
          <w:p>
            <w:pPr>
              <w:pStyle w:val="24"/>
              <w:jc w:val="center"/>
              <w:rPr>
                <w:rFonts w:hint="default" w:eastAsia="宋体"/>
                <w:sz w:val="21"/>
                <w:lang w:val="en-US" w:eastAsia="zh-CN"/>
              </w:rPr>
            </w:pPr>
            <w:r>
              <w:rPr>
                <w:rFonts w:hint="eastAsia"/>
                <w:sz w:val="21"/>
                <w:lang w:val="en-US" w:eastAsia="zh-CN"/>
              </w:rPr>
              <w:t>20</w:t>
            </w:r>
          </w:p>
        </w:tc>
        <w:tc>
          <w:tcPr>
            <w:tcW w:w="368" w:type="pct"/>
            <w:vAlign w:val="center"/>
          </w:tcPr>
          <w:p>
            <w:pPr>
              <w:pStyle w:val="24"/>
              <w:jc w:val="center"/>
              <w:rPr>
                <w:sz w:val="21"/>
              </w:rPr>
            </w:pPr>
            <w:r>
              <w:rPr>
                <w:sz w:val="21"/>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340" w:type="pct"/>
            <w:vAlign w:val="center"/>
          </w:tcPr>
          <w:p>
            <w:pPr>
              <w:pStyle w:val="24"/>
              <w:spacing w:before="2"/>
              <w:jc w:val="center"/>
              <w:rPr>
                <w:b/>
                <w:sz w:val="27"/>
              </w:rPr>
            </w:pPr>
          </w:p>
          <w:p>
            <w:pPr>
              <w:pStyle w:val="24"/>
              <w:ind w:left="10"/>
              <w:jc w:val="center"/>
              <w:rPr>
                <w:rFonts w:hint="eastAsia" w:eastAsia="宋体"/>
                <w:sz w:val="21"/>
                <w:lang w:eastAsia="zh-CN"/>
              </w:rPr>
            </w:pPr>
            <w:r>
              <w:rPr>
                <w:rFonts w:hint="eastAsia"/>
                <w:w w:val="99"/>
                <w:sz w:val="21"/>
                <w:lang w:val="en-US" w:eastAsia="zh-CN"/>
              </w:rPr>
              <w:t>4</w:t>
            </w:r>
          </w:p>
        </w:tc>
        <w:tc>
          <w:tcPr>
            <w:tcW w:w="731" w:type="pct"/>
            <w:vAlign w:val="center"/>
          </w:tcPr>
          <w:p>
            <w:pPr>
              <w:pStyle w:val="24"/>
              <w:ind w:left="0" w:leftChars="0" w:right="145" w:rightChars="0"/>
              <w:jc w:val="center"/>
              <w:rPr>
                <w:rFonts w:hint="default" w:ascii="宋体" w:hAnsi="宋体" w:eastAsia="宋体" w:cs="宋体"/>
                <w:spacing w:val="-10"/>
                <w:sz w:val="21"/>
                <w:szCs w:val="22"/>
                <w:highlight w:val="none"/>
                <w:lang w:val="en-US" w:eastAsia="zh-CN" w:bidi="zh-CN"/>
              </w:rPr>
            </w:pPr>
            <w:r>
              <w:rPr>
                <w:rFonts w:hint="eastAsia"/>
                <w:sz w:val="21"/>
                <w:highlight w:val="none"/>
                <w:lang w:val="en-US" w:eastAsia="zh-CN"/>
              </w:rPr>
              <w:t>人员</w:t>
            </w:r>
          </w:p>
        </w:tc>
        <w:tc>
          <w:tcPr>
            <w:tcW w:w="3191" w:type="pct"/>
            <w:vAlign w:val="center"/>
          </w:tcPr>
          <w:p>
            <w:pPr>
              <w:pStyle w:val="24"/>
              <w:spacing w:before="105" w:line="360" w:lineRule="auto"/>
              <w:ind w:left="108"/>
              <w:jc w:val="center"/>
              <w:rPr>
                <w:rFonts w:hint="default" w:eastAsia="宋体"/>
                <w:sz w:val="21"/>
                <w:highlight w:val="none"/>
                <w:lang w:val="en-US" w:eastAsia="zh-CN"/>
              </w:rPr>
            </w:pPr>
            <w:r>
              <w:rPr>
                <w:rFonts w:hint="eastAsia"/>
                <w:sz w:val="21"/>
                <w:highlight w:val="none"/>
              </w:rPr>
              <w:t>项目负责人具有注册建造师证建筑工程二级(含)以上及其有效的安全生产考核合格证书（B 类）（提供相应证书复印件并加盖单位公章）。</w:t>
            </w:r>
            <w:r>
              <w:rPr>
                <w:rFonts w:hint="eastAsia"/>
                <w:sz w:val="21"/>
                <w:highlight w:val="none"/>
                <w:lang w:eastAsia="zh-CN"/>
              </w:rPr>
              <w:t>（</w:t>
            </w:r>
            <w:r>
              <w:rPr>
                <w:rFonts w:hint="eastAsia"/>
                <w:sz w:val="21"/>
                <w:highlight w:val="none"/>
                <w:lang w:val="en-US" w:eastAsia="zh-CN"/>
              </w:rPr>
              <w:t>3分)</w:t>
            </w:r>
          </w:p>
          <w:p>
            <w:pPr>
              <w:pStyle w:val="24"/>
              <w:spacing w:before="105" w:line="360" w:lineRule="auto"/>
              <w:ind w:left="108" w:leftChars="0" w:right="0" w:rightChars="0"/>
              <w:jc w:val="center"/>
              <w:rPr>
                <w:rFonts w:hint="default" w:ascii="宋体" w:hAnsi="宋体" w:eastAsia="宋体" w:cs="宋体"/>
                <w:spacing w:val="-10"/>
                <w:sz w:val="21"/>
                <w:szCs w:val="22"/>
                <w:highlight w:val="none"/>
                <w:lang w:val="en-US" w:eastAsia="zh-CN" w:bidi="zh-CN"/>
              </w:rPr>
            </w:pPr>
            <w:r>
              <w:rPr>
                <w:rFonts w:hint="eastAsia"/>
                <w:sz w:val="21"/>
                <w:highlight w:val="none"/>
              </w:rPr>
              <w:t>供应商必须提供为拟投入项目负责人</w:t>
            </w:r>
            <w:r>
              <w:rPr>
                <w:rFonts w:hint="eastAsia"/>
                <w:sz w:val="21"/>
                <w:highlight w:val="none"/>
                <w:lang w:val="en-US" w:eastAsia="zh-CN"/>
              </w:rPr>
              <w:t>和2名项目组员(提供相应证件)</w:t>
            </w:r>
            <w:r>
              <w:rPr>
                <w:rFonts w:hint="eastAsia"/>
                <w:sz w:val="21"/>
                <w:highlight w:val="none"/>
              </w:rPr>
              <w:t>缴纳的（2022年10月-2023年3月）社保证明并加盖社保中心章或社保中心缴费证明电子专用章。</w:t>
            </w:r>
            <w:r>
              <w:rPr>
                <w:rFonts w:hint="eastAsia"/>
                <w:sz w:val="21"/>
                <w:highlight w:val="none"/>
                <w:lang w:eastAsia="zh-CN"/>
              </w:rPr>
              <w:t>（</w:t>
            </w:r>
            <w:r>
              <w:rPr>
                <w:rFonts w:hint="eastAsia"/>
                <w:sz w:val="21"/>
                <w:highlight w:val="none"/>
                <w:lang w:val="en-US" w:eastAsia="zh-CN"/>
              </w:rPr>
              <w:t>3分)</w:t>
            </w:r>
          </w:p>
        </w:tc>
        <w:tc>
          <w:tcPr>
            <w:tcW w:w="368" w:type="pct"/>
            <w:vAlign w:val="center"/>
          </w:tcPr>
          <w:p>
            <w:pPr>
              <w:pStyle w:val="24"/>
              <w:ind w:left="0" w:leftChars="0" w:right="0" w:rightChars="0"/>
              <w:jc w:val="center"/>
              <w:rPr>
                <w:rFonts w:hint="default" w:ascii="宋体" w:hAnsi="宋体" w:eastAsia="宋体" w:cs="宋体"/>
                <w:sz w:val="21"/>
                <w:szCs w:val="22"/>
                <w:lang w:val="en-US" w:eastAsia="zh-CN" w:bidi="zh-CN"/>
              </w:rPr>
            </w:pPr>
            <w:r>
              <w:rPr>
                <w:rFonts w:hint="eastAsia"/>
                <w:sz w:val="21"/>
                <w:lang w:val="en-US" w:eastAsia="zh-CN"/>
              </w:rPr>
              <w:t>6分</w:t>
            </w:r>
          </w:p>
        </w:tc>
        <w:tc>
          <w:tcPr>
            <w:tcW w:w="368" w:type="pct"/>
            <w:vAlign w:val="center"/>
          </w:tcPr>
          <w:p>
            <w:pPr>
              <w:pStyle w:val="24"/>
              <w:ind w:left="0" w:leftChars="0" w:right="0" w:rightChars="0"/>
              <w:jc w:val="center"/>
              <w:rPr>
                <w:rFonts w:ascii="宋体" w:hAnsi="宋体" w:eastAsia="宋体" w:cs="宋体"/>
                <w:sz w:val="21"/>
                <w:szCs w:val="22"/>
                <w:lang w:val="zh-CN" w:eastAsia="zh-CN" w:bidi="zh-CN"/>
              </w:rPr>
            </w:pPr>
            <w:r>
              <w:rPr>
                <w:rFonts w:hint="eastAsia"/>
                <w:sz w:val="21"/>
                <w:lang w:val="en-US" w:eastAsia="zh-CN"/>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340" w:type="pct"/>
            <w:vAlign w:val="center"/>
          </w:tcPr>
          <w:p>
            <w:pPr>
              <w:pStyle w:val="24"/>
              <w:ind w:left="10"/>
              <w:jc w:val="center"/>
              <w:rPr>
                <w:rFonts w:hint="default"/>
                <w:w w:val="99"/>
                <w:sz w:val="21"/>
                <w:lang w:val="en-US" w:eastAsia="zh-CN"/>
              </w:rPr>
            </w:pPr>
            <w:r>
              <w:rPr>
                <w:rFonts w:hint="eastAsia"/>
                <w:w w:val="99"/>
                <w:sz w:val="21"/>
                <w:lang w:val="en-US" w:eastAsia="zh-CN"/>
              </w:rPr>
              <w:t>5</w:t>
            </w:r>
          </w:p>
        </w:tc>
        <w:tc>
          <w:tcPr>
            <w:tcW w:w="731" w:type="pct"/>
            <w:vAlign w:val="center"/>
          </w:tcPr>
          <w:p>
            <w:pPr>
              <w:bidi w:val="0"/>
              <w:ind w:left="0" w:leftChars="0" w:right="0" w:rightChars="0"/>
              <w:jc w:val="center"/>
              <w:rPr>
                <w:rFonts w:hint="eastAsia" w:ascii="宋体" w:hAnsi="宋体" w:eastAsia="宋体" w:cs="宋体"/>
                <w:sz w:val="21"/>
                <w:szCs w:val="22"/>
                <w:highlight w:val="none"/>
                <w:lang w:val="en-US" w:eastAsia="zh-CN" w:bidi="zh-CN"/>
              </w:rPr>
            </w:pPr>
            <w:r>
              <w:rPr>
                <w:rFonts w:hint="eastAsia" w:ascii="宋体" w:hAnsi="宋体" w:eastAsia="宋体" w:cs="宋体"/>
                <w:spacing w:val="-10"/>
                <w:sz w:val="21"/>
                <w:szCs w:val="22"/>
                <w:lang w:val="en-US" w:eastAsia="zh-CN" w:bidi="zh-CN"/>
              </w:rPr>
              <w:t>信用荣誉</w:t>
            </w:r>
          </w:p>
        </w:tc>
        <w:tc>
          <w:tcPr>
            <w:tcW w:w="3191" w:type="pct"/>
            <w:vAlign w:val="center"/>
          </w:tcPr>
          <w:p>
            <w:pPr>
              <w:pStyle w:val="24"/>
              <w:ind w:left="108" w:leftChars="0" w:right="0" w:rightChars="0"/>
              <w:jc w:val="both"/>
              <w:rPr>
                <w:rFonts w:hint="eastAsia" w:ascii="宋体" w:hAnsi="宋体" w:eastAsia="宋体" w:cs="宋体"/>
                <w:sz w:val="21"/>
                <w:szCs w:val="22"/>
                <w:highlight w:val="none"/>
                <w:lang w:val="zh-CN" w:eastAsia="zh-CN" w:bidi="zh-CN"/>
              </w:rPr>
            </w:pPr>
            <w:r>
              <w:rPr>
                <w:spacing w:val="-10"/>
                <w:sz w:val="21"/>
              </w:rPr>
              <w:t>供应商</w:t>
            </w:r>
            <w:r>
              <w:rPr>
                <w:rFonts w:hint="eastAsia"/>
                <w:spacing w:val="-10"/>
                <w:sz w:val="21"/>
                <w:lang w:val="en-US" w:eastAsia="zh-CN"/>
              </w:rPr>
              <w:t>提成立至今的类似荣誉或信用评定证书，每提供一份得1分。</w:t>
            </w:r>
          </w:p>
        </w:tc>
        <w:tc>
          <w:tcPr>
            <w:tcW w:w="368" w:type="pct"/>
            <w:vAlign w:val="center"/>
          </w:tcPr>
          <w:p>
            <w:pPr>
              <w:pStyle w:val="24"/>
              <w:ind w:left="0" w:leftChars="0" w:right="0" w:rightChars="0"/>
              <w:jc w:val="center"/>
              <w:rPr>
                <w:rFonts w:hint="eastAsia" w:ascii="宋体" w:hAnsi="宋体" w:eastAsia="宋体" w:cs="宋体"/>
                <w:sz w:val="21"/>
                <w:szCs w:val="22"/>
                <w:lang w:val="en-US" w:eastAsia="zh-CN" w:bidi="zh-CN"/>
              </w:rPr>
            </w:pPr>
            <w:r>
              <w:rPr>
                <w:rFonts w:hint="eastAsia"/>
                <w:sz w:val="21"/>
                <w:lang w:val="en-US" w:eastAsia="zh-CN"/>
              </w:rPr>
              <w:t>4</w:t>
            </w:r>
          </w:p>
        </w:tc>
        <w:tc>
          <w:tcPr>
            <w:tcW w:w="368" w:type="pct"/>
            <w:vAlign w:val="center"/>
          </w:tcPr>
          <w:p>
            <w:pPr>
              <w:pStyle w:val="24"/>
              <w:ind w:left="0" w:leftChars="0" w:right="0" w:rightChars="0"/>
              <w:jc w:val="center"/>
              <w:rPr>
                <w:rFonts w:hint="eastAsia" w:ascii="宋体" w:hAnsi="宋体" w:eastAsia="宋体" w:cs="宋体"/>
                <w:sz w:val="21"/>
                <w:szCs w:val="22"/>
                <w:lang w:val="en-US" w:eastAsia="zh-CN" w:bidi="zh-CN"/>
              </w:rPr>
            </w:pPr>
            <w:r>
              <w:rPr>
                <w:sz w:val="21"/>
              </w:rPr>
              <w:t>客观分</w:t>
            </w:r>
          </w:p>
        </w:tc>
      </w:tr>
    </w:tbl>
    <w:p>
      <w:pPr>
        <w:pStyle w:val="10"/>
        <w:spacing w:before="7"/>
        <w:ind w:left="0"/>
        <w:rPr>
          <w:rFonts w:ascii="Times New Roman"/>
          <w:sz w:val="28"/>
        </w:rPr>
      </w:pPr>
    </w:p>
    <w:p>
      <w:pPr>
        <w:pStyle w:val="7"/>
        <w:spacing w:before="66"/>
        <w:ind w:left="615"/>
      </w:pPr>
      <w:r>
        <w:t>说明：</w:t>
      </w:r>
    </w:p>
    <w:p>
      <w:pPr>
        <w:pStyle w:val="10"/>
        <w:spacing w:before="30"/>
        <w:ind w:left="548"/>
      </w:pPr>
      <w:r>
        <w:t>1、实质性要求不得负偏离；否则，按照无效投标处理。</w:t>
      </w:r>
    </w:p>
    <w:p>
      <w:pPr>
        <w:pStyle w:val="10"/>
        <w:spacing w:before="2"/>
        <w:ind w:left="548"/>
      </w:pPr>
      <w:r>
        <w:t>2、对国家认定的节能产品和环保产品分别给予投标价的 5%、5%价格扣除，用扣除后的价格参与评审（特别说明：节能、环保产品必须纳入“中国政府</w:t>
      </w:r>
      <w:r>
        <w:rPr>
          <w:spacing w:val="-17"/>
        </w:rPr>
        <w:t xml:space="preserve">采购网 </w:t>
      </w:r>
      <w:r>
        <w:fldChar w:fldCharType="begin"/>
      </w:r>
      <w:r>
        <w:instrText xml:space="preserve"> HYPERLINK "http://www.ccgp.gov.cn/" \h </w:instrText>
      </w:r>
      <w:r>
        <w:fldChar w:fldCharType="separate"/>
      </w:r>
      <w:r>
        <w:t>http://www.ccgp.gov.cn</w:t>
      </w:r>
      <w:r>
        <w:fldChar w:fldCharType="end"/>
      </w:r>
      <w:r>
        <w:t>”等官方网站“节能、环保产品查询系统”，且以提供的证书复印件为准）。3</w:t>
      </w:r>
      <w:r>
        <w:rPr>
          <w:spacing w:val="-4"/>
        </w:rPr>
        <w:t xml:space="preserve">、对小微企业生产的产品给予投标价的 </w:t>
      </w:r>
      <w:r>
        <w:t>10%价格扣除，用扣除后的价格参与评审。</w:t>
      </w:r>
    </w:p>
    <w:p>
      <w:pPr>
        <w:pStyle w:val="10"/>
        <w:spacing w:line="242" w:lineRule="auto"/>
        <w:ind w:left="135" w:right="190" w:firstLine="412"/>
        <w:jc w:val="both"/>
      </w:pPr>
      <w:r>
        <w:t>4、大中型企业和其他自然人、法人或者其他组织与小型、微型企业组成联合体共同参加投标，如果联合协议中约定，小型、微型企业的协议合同金额</w:t>
      </w:r>
      <w:r>
        <w:rPr>
          <w:spacing w:val="-5"/>
        </w:rPr>
        <w:t xml:space="preserve">占到联合体协议合同总金额 </w:t>
      </w:r>
      <w:r>
        <w:t>30</w:t>
      </w:r>
      <w:r>
        <w:rPr>
          <w:spacing w:val="-6"/>
        </w:rPr>
        <w:t xml:space="preserve">%以上的，给予联合体 </w:t>
      </w:r>
      <w:r>
        <w:t>2</w:t>
      </w:r>
      <w:r>
        <w:rPr>
          <w:spacing w:val="-2"/>
        </w:rPr>
        <w:t xml:space="preserve">%的价格扣除。联合体各方均为小型、微型企业的，联合体视同为小型、微型企业享受 </w:t>
      </w:r>
      <w:r>
        <w:t>10%价格扣除， 用扣除后的价格参与评审。 小企业（含小型、微型企业）应当同时符合以下条件：</w:t>
      </w:r>
    </w:p>
    <w:p>
      <w:pPr>
        <w:pStyle w:val="23"/>
        <w:numPr>
          <w:ilvl w:val="1"/>
          <w:numId w:val="33"/>
        </w:numPr>
        <w:tabs>
          <w:tab w:val="left" w:pos="972"/>
        </w:tabs>
        <w:spacing w:before="0" w:after="0" w:line="240" w:lineRule="auto"/>
        <w:ind w:left="971" w:right="0" w:hanging="424"/>
        <w:jc w:val="left"/>
        <w:rPr>
          <w:sz w:val="21"/>
        </w:rPr>
      </w:pPr>
      <w:r>
        <w:rPr>
          <w:sz w:val="21"/>
        </w:rPr>
        <w:t>供应商为小企业，且符合中小企业划分标准；</w:t>
      </w:r>
    </w:p>
    <w:p>
      <w:pPr>
        <w:pStyle w:val="23"/>
        <w:numPr>
          <w:ilvl w:val="1"/>
          <w:numId w:val="33"/>
        </w:numPr>
        <w:tabs>
          <w:tab w:val="left" w:pos="972"/>
        </w:tabs>
        <w:spacing w:before="1" w:after="0" w:line="240" w:lineRule="auto"/>
        <w:ind w:left="971" w:right="0" w:hanging="424"/>
        <w:jc w:val="left"/>
        <w:rPr>
          <w:sz w:val="21"/>
        </w:rPr>
      </w:pPr>
      <w:r>
        <w:rPr>
          <w:spacing w:val="-11"/>
          <w:sz w:val="21"/>
        </w:rPr>
        <w:t>提供本企业制造的货物、承担的工程或者服务，或者提供其他小企业制造的货物。如果提供的货物为大中型企业注册商标的货物，视同大中型企业。</w:t>
      </w:r>
    </w:p>
    <w:p>
      <w:pPr>
        <w:pStyle w:val="10"/>
        <w:spacing w:before="2"/>
        <w:ind w:left="548"/>
      </w:pPr>
      <w:r>
        <w:t>5、监狱和戒毒企业的价格扣除</w:t>
      </w:r>
    </w:p>
    <w:p>
      <w:pPr>
        <w:pStyle w:val="23"/>
        <w:numPr>
          <w:ilvl w:val="1"/>
          <w:numId w:val="34"/>
        </w:numPr>
        <w:tabs>
          <w:tab w:val="left" w:pos="1075"/>
        </w:tabs>
        <w:spacing w:before="5" w:after="0" w:line="240" w:lineRule="auto"/>
        <w:ind w:left="1074" w:right="0" w:hanging="527"/>
        <w:jc w:val="left"/>
        <w:rPr>
          <w:sz w:val="21"/>
        </w:rPr>
      </w:pPr>
      <w:r>
        <w:rPr>
          <w:sz w:val="21"/>
        </w:rPr>
        <w:t>本项目对监狱和戒毒企业（简称监狱企业）</w:t>
      </w:r>
      <w:r>
        <w:rPr>
          <w:spacing w:val="-14"/>
          <w:sz w:val="21"/>
        </w:rPr>
        <w:t xml:space="preserve">，给予 </w:t>
      </w:r>
      <w:r>
        <w:rPr>
          <w:sz w:val="21"/>
        </w:rPr>
        <w:t>10%的价格扣除，用扣除后的价格参与评审。</w:t>
      </w:r>
    </w:p>
    <w:p>
      <w:pPr>
        <w:pStyle w:val="23"/>
        <w:numPr>
          <w:ilvl w:val="1"/>
          <w:numId w:val="34"/>
        </w:numPr>
        <w:tabs>
          <w:tab w:val="left" w:pos="1075"/>
        </w:tabs>
        <w:spacing w:before="2" w:after="0" w:line="240" w:lineRule="auto"/>
        <w:ind w:left="1074" w:right="0" w:hanging="527"/>
        <w:jc w:val="left"/>
        <w:rPr>
          <w:sz w:val="21"/>
        </w:rPr>
      </w:pPr>
      <w:r>
        <w:rPr>
          <w:sz w:val="21"/>
        </w:rPr>
        <w:t>监狱企业需提供由省级以上监狱管理局、戒毒管理局（含新疆生产建设兵团）出具的属于监狱企业的证明文件。</w:t>
      </w:r>
    </w:p>
    <w:p>
      <w:pPr>
        <w:pStyle w:val="23"/>
        <w:numPr>
          <w:ilvl w:val="1"/>
          <w:numId w:val="34"/>
        </w:numPr>
        <w:tabs>
          <w:tab w:val="left" w:pos="1075"/>
        </w:tabs>
        <w:spacing w:before="5" w:after="0" w:line="240" w:lineRule="auto"/>
        <w:ind w:left="1074" w:right="0" w:hanging="527"/>
        <w:jc w:val="left"/>
        <w:rPr>
          <w:sz w:val="21"/>
        </w:rPr>
      </w:pPr>
      <w:r>
        <w:rPr>
          <w:sz w:val="21"/>
          <w:lang w:val="zh-CN" w:eastAsia="zh-CN"/>
        </w:rPr>
        <w:t>监狱企业标准请参照《关于政府采购支持监狱企业发展有关问题的通知》（财库[2014]68号）</w:t>
      </w:r>
    </w:p>
    <w:p>
      <w:pPr>
        <w:pStyle w:val="23"/>
        <w:numPr>
          <w:ilvl w:val="0"/>
          <w:numId w:val="0"/>
        </w:numPr>
        <w:tabs>
          <w:tab w:val="left" w:pos="1075"/>
        </w:tabs>
        <w:spacing w:before="5" w:after="0" w:line="240" w:lineRule="auto"/>
        <w:ind w:left="547" w:leftChars="0" w:right="0" w:rightChars="0"/>
        <w:jc w:val="left"/>
        <w:rPr>
          <w:sz w:val="21"/>
        </w:rPr>
      </w:pPr>
      <w:r>
        <w:rPr>
          <w:sz w:val="21"/>
        </w:rPr>
        <w:t>6、残疾人福利性单位的价格扣除</w:t>
      </w:r>
    </w:p>
    <w:p>
      <w:pPr>
        <w:pStyle w:val="23"/>
        <w:numPr>
          <w:ilvl w:val="1"/>
          <w:numId w:val="35"/>
        </w:numPr>
        <w:tabs>
          <w:tab w:val="left" w:pos="1075"/>
        </w:tabs>
        <w:spacing w:before="1" w:after="0" w:line="240" w:lineRule="auto"/>
        <w:ind w:left="1074" w:right="0" w:hanging="527"/>
        <w:jc w:val="left"/>
        <w:rPr>
          <w:sz w:val="21"/>
        </w:rPr>
      </w:pPr>
      <w:r>
        <w:rPr>
          <w:spacing w:val="-4"/>
          <w:sz w:val="21"/>
        </w:rPr>
        <w:t xml:space="preserve">本项目对残疾人福利性单位，给予 </w:t>
      </w:r>
      <w:r>
        <w:rPr>
          <w:sz w:val="21"/>
        </w:rPr>
        <w:t>10%的价格扣除，用扣除后的价格参与评审。</w:t>
      </w:r>
    </w:p>
    <w:p>
      <w:pPr>
        <w:pStyle w:val="23"/>
        <w:numPr>
          <w:ilvl w:val="1"/>
          <w:numId w:val="35"/>
        </w:numPr>
        <w:tabs>
          <w:tab w:val="left" w:pos="1075"/>
        </w:tabs>
        <w:spacing w:before="2" w:after="0" w:line="240" w:lineRule="auto"/>
        <w:ind w:left="1074" w:right="0" w:hanging="527"/>
        <w:jc w:val="left"/>
        <w:rPr>
          <w:sz w:val="21"/>
        </w:rPr>
      </w:pPr>
      <w:r>
        <w:rPr>
          <w:sz w:val="21"/>
        </w:rPr>
        <w:t>残疾人福利单位需按照采购文件的要求提供《残疾人福利性单位声明函》。</w:t>
      </w:r>
    </w:p>
    <w:p>
      <w:pPr>
        <w:pStyle w:val="23"/>
        <w:numPr>
          <w:ilvl w:val="1"/>
          <w:numId w:val="35"/>
        </w:numPr>
        <w:tabs>
          <w:tab w:val="left" w:pos="1075"/>
        </w:tabs>
        <w:spacing w:before="5" w:after="0" w:line="242" w:lineRule="auto"/>
        <w:ind w:left="548" w:right="4296" w:firstLine="0"/>
        <w:jc w:val="left"/>
        <w:rPr>
          <w:sz w:val="21"/>
        </w:rPr>
      </w:pPr>
      <w:r>
        <w:rPr>
          <w:sz w:val="21"/>
        </w:rPr>
        <w:t>残疾人福利单位标准请参照《关于促进残疾人就业政府采购政策的通知》（财库〔2017〕141</w:t>
      </w:r>
      <w:r>
        <w:rPr>
          <w:spacing w:val="-35"/>
          <w:sz w:val="21"/>
        </w:rPr>
        <w:t xml:space="preserve"> 号</w:t>
      </w:r>
      <w:r>
        <w:rPr>
          <w:sz w:val="21"/>
        </w:rPr>
        <w:t>）。</w:t>
      </w:r>
    </w:p>
    <w:p>
      <w:pPr>
        <w:pStyle w:val="23"/>
        <w:numPr>
          <w:ilvl w:val="0"/>
          <w:numId w:val="0"/>
        </w:numPr>
        <w:tabs>
          <w:tab w:val="left" w:pos="1075"/>
        </w:tabs>
        <w:spacing w:before="5" w:after="0" w:line="242" w:lineRule="auto"/>
        <w:ind w:left="548" w:leftChars="0" w:right="4296" w:rightChars="0"/>
        <w:jc w:val="left"/>
        <w:rPr>
          <w:sz w:val="21"/>
        </w:rPr>
      </w:pPr>
      <w:r>
        <w:rPr>
          <w:sz w:val="21"/>
        </w:rPr>
        <w:t>7、监狱企业、残疾人福利单位属于小型、微型企业的，不重复享受政策。</w:t>
      </w:r>
    </w:p>
    <w:p>
      <w:pPr>
        <w:pStyle w:val="10"/>
        <w:spacing w:before="1"/>
        <w:ind w:left="548"/>
      </w:pPr>
      <w:r>
        <w:t>8、所有认证、证明和业绩均以有效的复印件加盖公章为依据。</w:t>
      </w:r>
    </w:p>
    <w:p>
      <w:pPr>
        <w:pStyle w:val="10"/>
        <w:spacing w:before="2"/>
        <w:ind w:left="548"/>
        <w:rPr>
          <w:b/>
          <w:bCs/>
        </w:rPr>
      </w:pPr>
      <w:r>
        <w:rPr>
          <w:b/>
          <w:bCs/>
        </w:rPr>
        <w:t>10、评标结果保留两位小数。</w:t>
      </w:r>
    </w:p>
    <w:p>
      <w:pPr>
        <w:pStyle w:val="7"/>
        <w:spacing w:before="147"/>
        <w:ind w:left="615"/>
      </w:pPr>
      <w:r>
        <w:t>注：经核实如供应商提供虚假业绩将取消评标资格。</w:t>
      </w:r>
    </w:p>
    <w:p>
      <w:pPr>
        <w:spacing w:after="0"/>
        <w:sectPr>
          <w:footerReference r:id="rId9" w:type="default"/>
          <w:pgSz w:w="11910" w:h="16840"/>
          <w:pgMar w:top="998" w:right="998" w:bottom="1281" w:left="1100" w:header="0" w:footer="811" w:gutter="0"/>
          <w:pgNumType w:fmt="decimal"/>
          <w:cols w:space="0" w:num="1"/>
          <w:rtlGutter w:val="0"/>
          <w:docGrid w:linePitch="0" w:charSpace="0"/>
        </w:sectPr>
      </w:pPr>
    </w:p>
    <w:p>
      <w:pPr>
        <w:pStyle w:val="29"/>
        <w:tabs>
          <w:tab w:val="left" w:pos="1279"/>
        </w:tabs>
        <w:spacing w:after="240" w:afterLines="100" w:line="337" w:lineRule="exact"/>
        <w:jc w:val="center"/>
        <w:rPr>
          <w:lang w:eastAsia="zh-CN"/>
        </w:rPr>
      </w:pPr>
      <w:bookmarkStart w:id="7" w:name="第四章 工程量清单编制说明及工程量清单"/>
      <w:bookmarkEnd w:id="7"/>
      <w:bookmarkStart w:id="8" w:name="_TOC_250001"/>
      <w:bookmarkStart w:id="9" w:name="_Toc8428"/>
      <w:r>
        <w:rPr>
          <w:w w:val="95"/>
          <w:lang w:eastAsia="zh-CN"/>
        </w:rPr>
        <w:t>第四章</w:t>
      </w:r>
      <w:r>
        <w:rPr>
          <w:w w:val="95"/>
          <w:lang w:eastAsia="zh-CN"/>
        </w:rPr>
        <w:tab/>
      </w:r>
      <w:bookmarkEnd w:id="8"/>
      <w:r>
        <w:rPr>
          <w:lang w:eastAsia="zh-CN"/>
        </w:rPr>
        <w:t>采购项目需求</w:t>
      </w:r>
    </w:p>
    <w:p>
      <w:pPr>
        <w:spacing w:line="360" w:lineRule="auto"/>
        <w:ind w:firstLine="442" w:firstLineChars="200"/>
        <w:rPr>
          <w:rFonts w:hint="eastAsia" w:cs="宋体"/>
          <w:b w:val="0"/>
          <w:bCs/>
          <w:lang w:val="en-US" w:eastAsia="zh-CN"/>
        </w:rPr>
      </w:pPr>
      <w:r>
        <w:rPr>
          <w:rFonts w:ascii="宋体" w:hAnsi="宋体"/>
          <w:b/>
          <w:szCs w:val="21"/>
          <w:lang w:eastAsia="zh-CN"/>
        </w:rPr>
        <w:t>一</w:t>
      </w:r>
      <w:r>
        <w:rPr>
          <w:rFonts w:hint="eastAsia" w:ascii="宋体" w:hAnsi="宋体"/>
          <w:b/>
          <w:szCs w:val="21"/>
          <w:lang w:eastAsia="zh-CN"/>
        </w:rPr>
        <w:t>.</w:t>
      </w:r>
      <w:r>
        <w:rPr>
          <w:rFonts w:ascii="宋体" w:hAnsi="宋体"/>
          <w:b/>
          <w:szCs w:val="21"/>
          <w:lang w:eastAsia="zh-CN"/>
        </w:rPr>
        <w:t>项目名称：</w:t>
      </w:r>
      <w:r>
        <w:rPr>
          <w:rFonts w:hint="eastAsia" w:ascii="宋体" w:hAnsi="宋体"/>
          <w:b w:val="0"/>
          <w:bCs/>
          <w:szCs w:val="21"/>
          <w:lang w:eastAsia="zh-CN"/>
        </w:rPr>
        <w:t>雨中岱山校区教学楼主出入口雨棚新建及教学楼原有雨棚改造项目</w:t>
      </w:r>
    </w:p>
    <w:p>
      <w:pPr>
        <w:spacing w:line="360" w:lineRule="auto"/>
        <w:ind w:firstLine="442" w:firstLineChars="200"/>
        <w:rPr>
          <w:rFonts w:ascii="宋体" w:hAnsi="宋体"/>
          <w:b/>
          <w:szCs w:val="21"/>
          <w:lang w:eastAsia="zh-CN"/>
        </w:rPr>
      </w:pPr>
      <w:r>
        <w:rPr>
          <w:rFonts w:hint="eastAsia" w:ascii="宋体" w:hAnsi="宋体"/>
          <w:b/>
          <w:szCs w:val="21"/>
          <w:lang w:eastAsia="zh-CN"/>
        </w:rPr>
        <w:t>二.改造项目明细（具体以工程量清单项目特征描述和编制说明为准）：</w:t>
      </w:r>
    </w:p>
    <w:p>
      <w:pPr>
        <w:spacing w:line="360" w:lineRule="auto"/>
        <w:ind w:firstLine="440" w:firstLineChars="200"/>
        <w:rPr>
          <w:rFonts w:hint="eastAsia"/>
          <w:highlight w:val="none"/>
          <w:lang w:val="en-US" w:eastAsia="zh-CN"/>
        </w:rPr>
      </w:pPr>
      <w:r>
        <w:rPr>
          <w:rFonts w:hint="eastAsia"/>
          <w:highlight w:val="none"/>
          <w:lang w:val="en-US" w:eastAsia="zh-CN"/>
        </w:rPr>
        <w:t>现设计主出入口雨棚、对原有雨棚加固改造作为防护手段。</w:t>
      </w:r>
    </w:p>
    <w:p>
      <w:pPr>
        <w:spacing w:line="360" w:lineRule="auto"/>
        <w:ind w:firstLine="442" w:firstLineChars="200"/>
        <w:rPr>
          <w:rFonts w:ascii="宋体" w:hAnsi="宋体"/>
          <w:b/>
          <w:szCs w:val="21"/>
          <w:highlight w:val="yellow"/>
          <w:lang w:eastAsia="zh-CN"/>
        </w:rPr>
      </w:pPr>
      <w:r>
        <w:rPr>
          <w:rFonts w:hint="eastAsia" w:ascii="宋体" w:hAnsi="宋体"/>
          <w:b/>
          <w:szCs w:val="21"/>
          <w:lang w:eastAsia="zh-CN"/>
        </w:rPr>
        <w:t>三</w:t>
      </w:r>
      <w:bookmarkStart w:id="10" w:name="_Toc485973719"/>
      <w:bookmarkStart w:id="11" w:name="_Toc534809305"/>
      <w:bookmarkStart w:id="12" w:name="_Toc227984068"/>
      <w:bookmarkStart w:id="13" w:name="_Toc459119680"/>
      <w:bookmarkStart w:id="14" w:name="_Toc18960"/>
      <w:bookmarkStart w:id="15" w:name="_Toc494205606"/>
      <w:bookmarkStart w:id="16" w:name="_Toc324237156"/>
      <w:r>
        <w:rPr>
          <w:rFonts w:hint="eastAsia" w:ascii="宋体" w:hAnsi="宋体"/>
          <w:b/>
          <w:szCs w:val="21"/>
          <w:highlight w:val="yellow"/>
          <w:lang w:eastAsia="zh-CN"/>
        </w:rPr>
        <w:t>. 其他说明</w:t>
      </w:r>
      <w:bookmarkEnd w:id="10"/>
      <w:bookmarkEnd w:id="11"/>
      <w:bookmarkEnd w:id="12"/>
      <w:bookmarkEnd w:id="13"/>
    </w:p>
    <w:bookmarkEnd w:id="14"/>
    <w:bookmarkEnd w:id="15"/>
    <w:bookmarkEnd w:id="16"/>
    <w:p>
      <w:pPr>
        <w:spacing w:line="360" w:lineRule="auto"/>
        <w:ind w:firstLine="440" w:firstLineChars="200"/>
        <w:rPr>
          <w:lang w:eastAsia="zh-CN"/>
        </w:rPr>
      </w:pPr>
      <w:r>
        <w:rPr>
          <w:rFonts w:hint="eastAsia"/>
          <w:lang w:eastAsia="zh-CN"/>
        </w:rPr>
        <w:t>1、投标报价范围：</w:t>
      </w:r>
    </w:p>
    <w:p>
      <w:pPr>
        <w:spacing w:line="360" w:lineRule="auto"/>
        <w:ind w:firstLine="440" w:firstLineChars="200"/>
        <w:rPr>
          <w:lang w:eastAsia="zh-CN"/>
        </w:rPr>
      </w:pPr>
      <w:r>
        <w:rPr>
          <w:rFonts w:hint="eastAsia"/>
          <w:lang w:eastAsia="zh-CN"/>
        </w:rPr>
        <w:t>（1）投标报价不低于成本且不高于投标人规定的最高投标限价。</w:t>
      </w:r>
    </w:p>
    <w:p>
      <w:pPr>
        <w:spacing w:line="360" w:lineRule="auto"/>
        <w:ind w:firstLine="440" w:firstLineChars="200"/>
        <w:rPr>
          <w:lang w:eastAsia="zh-CN"/>
        </w:rPr>
      </w:pPr>
      <w:r>
        <w:rPr>
          <w:rFonts w:hint="eastAsia"/>
          <w:lang w:val="en-US" w:eastAsia="zh-CN"/>
        </w:rPr>
        <w:t>2</w:t>
      </w:r>
      <w:r>
        <w:rPr>
          <w:rFonts w:hint="eastAsia"/>
          <w:lang w:eastAsia="zh-CN"/>
        </w:rPr>
        <w:t>、</w:t>
      </w:r>
      <w:r>
        <w:rPr>
          <w:rFonts w:hint="eastAsia"/>
          <w:highlight w:val="yellow"/>
          <w:lang w:eastAsia="zh-CN"/>
        </w:rPr>
        <w:t>质保期：</w:t>
      </w:r>
      <w:r>
        <w:rPr>
          <w:rFonts w:hint="eastAsia"/>
          <w:highlight w:val="yellow"/>
          <w:lang w:val="en-US" w:eastAsia="zh-CN"/>
        </w:rPr>
        <w:t>工程质保2</w:t>
      </w:r>
      <w:r>
        <w:rPr>
          <w:rFonts w:hint="eastAsia"/>
          <w:highlight w:val="yellow"/>
          <w:lang w:eastAsia="zh-CN"/>
        </w:rPr>
        <w:t>年，（自实际竣工验收合格之日起计）。</w:t>
      </w:r>
    </w:p>
    <w:p>
      <w:pPr>
        <w:spacing w:before="32" w:line="434" w:lineRule="auto"/>
        <w:ind w:left="3768" w:right="1699" w:hanging="2004"/>
        <w:jc w:val="left"/>
        <w:outlineLvl w:val="0"/>
        <w:rPr>
          <w:b/>
          <w:sz w:val="32"/>
        </w:rPr>
      </w:pPr>
    </w:p>
    <w:p>
      <w:pPr>
        <w:spacing w:before="32" w:line="434" w:lineRule="auto"/>
        <w:ind w:left="3768" w:right="1699" w:hanging="2004"/>
        <w:jc w:val="left"/>
        <w:outlineLvl w:val="0"/>
        <w:rPr>
          <w:b/>
          <w:sz w:val="32"/>
        </w:rPr>
      </w:pPr>
    </w:p>
    <w:p>
      <w:pPr>
        <w:spacing w:before="32" w:line="434" w:lineRule="auto"/>
        <w:ind w:left="3768" w:right="1699" w:hanging="2004"/>
        <w:jc w:val="left"/>
        <w:outlineLvl w:val="0"/>
        <w:rPr>
          <w:b/>
          <w:sz w:val="32"/>
        </w:rPr>
      </w:pPr>
    </w:p>
    <w:p>
      <w:pPr>
        <w:spacing w:before="32" w:line="434" w:lineRule="auto"/>
        <w:ind w:left="3768" w:right="1699" w:hanging="2004"/>
        <w:jc w:val="center"/>
        <w:outlineLvl w:val="0"/>
        <w:rPr>
          <w:b/>
          <w:sz w:val="32"/>
        </w:rPr>
      </w:pPr>
      <w:r>
        <w:rPr>
          <w:b/>
          <w:sz w:val="32"/>
        </w:rPr>
        <w:t>第</w:t>
      </w:r>
      <w:r>
        <w:rPr>
          <w:rFonts w:hint="eastAsia"/>
          <w:b/>
          <w:sz w:val="32"/>
          <w:lang w:val="en-US" w:eastAsia="zh-CN"/>
        </w:rPr>
        <w:t>五</w:t>
      </w:r>
      <w:r>
        <w:rPr>
          <w:b/>
          <w:sz w:val="32"/>
        </w:rPr>
        <w:t>章 工程量清单</w:t>
      </w:r>
      <w:bookmarkEnd w:id="9"/>
    </w:p>
    <w:p>
      <w:pPr>
        <w:pStyle w:val="8"/>
        <w:spacing w:before="142"/>
        <w:ind w:left="257"/>
      </w:pPr>
      <w:r>
        <w:t>详见另附附件</w:t>
      </w:r>
    </w:p>
    <w:p>
      <w:pPr>
        <w:spacing w:after="0"/>
        <w:sectPr>
          <w:footerReference r:id="rId10" w:type="default"/>
          <w:pgSz w:w="11910" w:h="16840"/>
          <w:pgMar w:top="998" w:right="998" w:bottom="1281" w:left="1100" w:header="0" w:footer="811" w:gutter="0"/>
          <w:pgNumType w:fmt="decimal"/>
          <w:cols w:space="0" w:num="1"/>
          <w:rtlGutter w:val="0"/>
          <w:docGrid w:linePitch="0" w:charSpace="0"/>
        </w:sectPr>
      </w:pPr>
    </w:p>
    <w:p>
      <w:pPr>
        <w:spacing w:before="32"/>
        <w:ind w:left="1177" w:right="1119" w:firstLine="0"/>
        <w:jc w:val="center"/>
        <w:outlineLvl w:val="0"/>
        <w:rPr>
          <w:b/>
          <w:sz w:val="32"/>
        </w:rPr>
      </w:pPr>
      <w:bookmarkStart w:id="17" w:name="第五章 合同草案条款"/>
      <w:bookmarkEnd w:id="17"/>
      <w:bookmarkStart w:id="18" w:name="_Toc21574"/>
      <w:r>
        <w:rPr>
          <w:b/>
          <w:sz w:val="32"/>
        </w:rPr>
        <w:t>第</w:t>
      </w:r>
      <w:r>
        <w:rPr>
          <w:rFonts w:hint="eastAsia"/>
          <w:b/>
          <w:sz w:val="32"/>
          <w:lang w:val="en-US" w:eastAsia="zh-CN"/>
        </w:rPr>
        <w:t>六</w:t>
      </w:r>
      <w:r>
        <w:rPr>
          <w:b/>
          <w:sz w:val="32"/>
        </w:rPr>
        <w:t>章 合同草案条款</w:t>
      </w:r>
      <w:bookmarkEnd w:id="18"/>
    </w:p>
    <w:p>
      <w:pPr>
        <w:pStyle w:val="10"/>
        <w:ind w:left="0"/>
        <w:rPr>
          <w:b/>
          <w:sz w:val="32"/>
        </w:rPr>
      </w:pPr>
    </w:p>
    <w:p>
      <w:pPr>
        <w:pStyle w:val="10"/>
        <w:ind w:left="0"/>
        <w:rPr>
          <w:b/>
          <w:sz w:val="32"/>
        </w:rPr>
      </w:pPr>
    </w:p>
    <w:p>
      <w:pPr>
        <w:pStyle w:val="10"/>
        <w:spacing w:before="12"/>
        <w:ind w:left="0"/>
        <w:rPr>
          <w:b/>
          <w:sz w:val="47"/>
        </w:rPr>
      </w:pPr>
    </w:p>
    <w:p>
      <w:pPr>
        <w:spacing w:before="0"/>
        <w:ind w:left="539" w:right="1119" w:firstLine="0"/>
        <w:jc w:val="center"/>
        <w:rPr>
          <w:rFonts w:hint="eastAsia" w:ascii="黑体" w:eastAsia="黑体"/>
          <w:b/>
          <w:sz w:val="84"/>
        </w:rPr>
      </w:pPr>
      <w:r>
        <w:rPr>
          <w:rFonts w:hint="eastAsia" w:ascii="黑体" w:eastAsia="黑体"/>
          <w:b/>
          <w:sz w:val="84"/>
        </w:rPr>
        <w:t>采购合同</w:t>
      </w:r>
    </w:p>
    <w:p>
      <w:pPr>
        <w:pStyle w:val="10"/>
        <w:spacing w:before="312"/>
        <w:ind w:left="540" w:right="1119"/>
        <w:jc w:val="center"/>
      </w:pPr>
      <w:r>
        <w:t>（本合同仅供参考，签署时以实际合同及数据为准）</w:t>
      </w:r>
    </w:p>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spacing w:before="4"/>
        <w:ind w:left="0"/>
        <w:rPr>
          <w:sz w:val="18"/>
        </w:rPr>
      </w:pPr>
    </w:p>
    <w:p>
      <w:pPr>
        <w:pStyle w:val="5"/>
        <w:tabs>
          <w:tab w:val="left" w:pos="4735"/>
          <w:tab w:val="left" w:pos="5856"/>
          <w:tab w:val="left" w:pos="6816"/>
          <w:tab w:val="left" w:pos="6895"/>
          <w:tab w:val="left" w:pos="7215"/>
        </w:tabs>
        <w:spacing w:line="355" w:lineRule="auto"/>
      </w:pPr>
      <w:r>
        <w:rPr>
          <w:w w:val="95"/>
        </w:rPr>
        <w:t>项目名称:</w:t>
      </w:r>
      <w:r>
        <w:rPr>
          <w:w w:val="95"/>
          <w:u w:val="single"/>
        </w:rPr>
        <w:tab/>
      </w:r>
      <w:r>
        <w:rPr>
          <w:w w:val="95"/>
          <w:u w:val="single"/>
        </w:rPr>
        <w:tab/>
      </w:r>
      <w:r>
        <w:rPr>
          <w:w w:val="95"/>
          <w:u w:val="single"/>
        </w:rPr>
        <w:tab/>
      </w:r>
      <w:r>
        <w:rPr>
          <w:w w:val="95"/>
          <w:u w:val="single"/>
        </w:rPr>
        <w:tab/>
      </w:r>
      <w:r>
        <w:rPr>
          <w:w w:val="95"/>
          <w:u w:val="single"/>
        </w:rPr>
        <w:tab/>
      </w:r>
      <w:r>
        <w:rPr>
          <w:w w:val="95"/>
          <w:u w:val="single"/>
        </w:rPr>
        <w:t xml:space="preserve">                      </w:t>
      </w:r>
      <w:r>
        <w:rPr>
          <w:w w:val="95"/>
        </w:rPr>
        <w:t>采购人:</w:t>
      </w:r>
      <w:r>
        <w:rPr>
          <w:w w:val="95"/>
          <w:u w:val="single"/>
        </w:rPr>
        <w:tab/>
      </w:r>
      <w:r>
        <w:rPr>
          <w:w w:val="95"/>
          <w:u w:val="single"/>
        </w:rPr>
        <w:tab/>
      </w:r>
      <w:r>
        <w:rPr>
          <w:w w:val="95"/>
          <w:u w:val="single"/>
        </w:rPr>
        <w:tab/>
      </w:r>
      <w:r>
        <w:rPr>
          <w:w w:val="95"/>
          <w:u w:val="single"/>
        </w:rPr>
        <w:tab/>
      </w:r>
      <w:r>
        <w:rPr>
          <w:w w:val="95"/>
        </w:rPr>
        <w:t xml:space="preserve">                       供应商:</w:t>
      </w:r>
      <w:r>
        <w:rPr>
          <w:w w:val="95"/>
          <w:u w:val="single"/>
        </w:rPr>
        <w:tab/>
      </w:r>
      <w:r>
        <w:rPr>
          <w:w w:val="95"/>
          <w:u w:val="single"/>
        </w:rPr>
        <w:tab/>
      </w:r>
      <w:r>
        <w:rPr>
          <w:w w:val="95"/>
          <w:u w:val="single"/>
        </w:rPr>
        <w:tab/>
      </w:r>
      <w:r>
        <w:rPr>
          <w:w w:val="95"/>
          <w:u w:val="single"/>
        </w:rPr>
        <w:tab/>
      </w:r>
      <w:r>
        <w:rPr>
          <w:w w:val="95"/>
        </w:rPr>
        <w:t xml:space="preserve"> </w:t>
      </w:r>
      <w:r>
        <w:t>签订日期: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55" w:lineRule="auto"/>
        <w:sectPr>
          <w:pgSz w:w="11910" w:h="16840"/>
          <w:pgMar w:top="998" w:right="998" w:bottom="1281" w:left="1100" w:header="0" w:footer="811" w:gutter="0"/>
          <w:pgNumType w:fmt="decimal"/>
          <w:cols w:space="0" w:num="1"/>
          <w:rtlGutter w:val="0"/>
          <w:docGrid w:linePitch="0" w:charSpace="0"/>
        </w:sectPr>
      </w:pPr>
    </w:p>
    <w:p>
      <w:pPr>
        <w:rPr>
          <w:rFonts w:eastAsia="仿宋_GB2312"/>
          <w:bCs/>
          <w:sz w:val="32"/>
          <w:szCs w:val="32"/>
          <w:lang w:eastAsia="zh-CN"/>
        </w:rPr>
      </w:pPr>
      <w:bookmarkStart w:id="19" w:name="第六章 响应文件格式及附件"/>
      <w:bookmarkEnd w:id="19"/>
      <w:bookmarkStart w:id="20" w:name="_Toc38371160"/>
      <w:bookmarkStart w:id="21" w:name="_Toc20116"/>
    </w:p>
    <w:p>
      <w:pPr>
        <w:rPr>
          <w:rFonts w:eastAsia="仿宋_GB2312"/>
          <w:bCs/>
          <w:sz w:val="32"/>
          <w:szCs w:val="32"/>
          <w:lang w:eastAsia="zh-CN"/>
        </w:rPr>
      </w:pPr>
      <w:r>
        <w:rPr>
          <w:rFonts w:eastAsia="仿宋_GB2312"/>
          <w:bCs/>
          <w:sz w:val="32"/>
          <w:szCs w:val="32"/>
          <w:lang w:eastAsia="zh-CN"/>
        </w:rPr>
        <w:t>（GF—201</w:t>
      </w:r>
      <w:r>
        <w:rPr>
          <w:rFonts w:hint="eastAsia" w:eastAsia="仿宋_GB2312"/>
          <w:bCs/>
          <w:sz w:val="32"/>
          <w:szCs w:val="32"/>
          <w:lang w:eastAsia="zh-CN"/>
        </w:rPr>
        <w:t>7</w:t>
      </w:r>
      <w:r>
        <w:rPr>
          <w:rFonts w:eastAsia="仿宋_GB2312"/>
          <w:bCs/>
          <w:sz w:val="32"/>
          <w:szCs w:val="32"/>
          <w:lang w:eastAsia="zh-CN"/>
        </w:rPr>
        <w:t>—</w:t>
      </w:r>
      <w:r>
        <w:rPr>
          <w:rFonts w:hint="eastAsia" w:eastAsia="仿宋_GB2312"/>
          <w:bCs/>
          <w:sz w:val="32"/>
          <w:szCs w:val="32"/>
          <w:lang w:eastAsia="zh-CN"/>
        </w:rPr>
        <w:t>0201）</w:t>
      </w:r>
    </w:p>
    <w:p>
      <w:pPr>
        <w:jc w:val="center"/>
        <w:rPr>
          <w:rFonts w:eastAsia="华文中宋"/>
          <w:b/>
          <w:sz w:val="52"/>
          <w:szCs w:val="52"/>
          <w:lang w:eastAsia="zh-CN"/>
        </w:rPr>
      </w:pPr>
    </w:p>
    <w:p>
      <w:pPr>
        <w:jc w:val="center"/>
        <w:rPr>
          <w:rFonts w:eastAsia="华文中宋"/>
          <w:b/>
          <w:sz w:val="52"/>
          <w:szCs w:val="52"/>
          <w:lang w:eastAsia="zh-CN"/>
        </w:rPr>
      </w:pPr>
    </w:p>
    <w:p>
      <w:pPr>
        <w:jc w:val="center"/>
        <w:rPr>
          <w:rFonts w:eastAsia="华文中宋"/>
          <w:b/>
          <w:sz w:val="52"/>
          <w:szCs w:val="52"/>
          <w:lang w:eastAsia="zh-CN"/>
        </w:rPr>
      </w:pPr>
    </w:p>
    <w:p>
      <w:pPr>
        <w:jc w:val="center"/>
        <w:rPr>
          <w:rFonts w:eastAsia="华文中宋"/>
          <w:b/>
          <w:sz w:val="52"/>
          <w:szCs w:val="52"/>
          <w:lang w:eastAsia="zh-CN"/>
        </w:rPr>
      </w:pPr>
      <w:r>
        <w:rPr>
          <w:rFonts w:eastAsia="华文中宋"/>
          <w:b/>
          <w:sz w:val="72"/>
          <w:szCs w:val="52"/>
          <w:lang w:eastAsia="zh-CN"/>
        </w:rPr>
        <w:t>建设工程施工合同</w:t>
      </w:r>
      <w:r>
        <w:rPr>
          <w:rFonts w:eastAsia="华文中宋"/>
          <w:b/>
          <w:sz w:val="52"/>
          <w:szCs w:val="52"/>
          <w:lang w:eastAsia="zh-CN"/>
        </w:rPr>
        <w:br w:type="textWrapping"/>
      </w:r>
      <w:r>
        <w:rPr>
          <w:rFonts w:eastAsia="华文中宋"/>
          <w:b/>
          <w:sz w:val="52"/>
          <w:szCs w:val="52"/>
          <w:lang w:eastAsia="zh-CN"/>
        </w:rPr>
        <w:t>（示范文本）</w:t>
      </w:r>
    </w:p>
    <w:p>
      <w:pPr>
        <w:jc w:val="center"/>
        <w:rPr>
          <w:rFonts w:eastAsia="华文中宋"/>
          <w:b/>
          <w:sz w:val="52"/>
          <w:szCs w:val="52"/>
          <w:lang w:eastAsia="zh-CN"/>
        </w:rPr>
      </w:pPr>
    </w:p>
    <w:p>
      <w:pPr>
        <w:jc w:val="center"/>
        <w:rPr>
          <w:rFonts w:eastAsia="黑体"/>
          <w:b/>
          <w:sz w:val="72"/>
          <w:szCs w:val="72"/>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ind w:right="2849" w:rightChars="1295" w:firstLine="3080" w:firstLineChars="1400"/>
        <w:rPr>
          <w:b/>
          <w:sz w:val="32"/>
          <w:szCs w:val="28"/>
          <w:lang w:eastAsia="zh-CN"/>
        </w:rPr>
      </w:pPr>
      <w:r>
        <w:rPr>
          <w:szCs w:val="20"/>
        </w:rPr>
        <w:pict>
          <v:shape id="_x0000_s2050" o:spid="_x0000_s2050"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HNLXHYAAAACQEAAA8AAAAAAAAAAQAgAAAAIgAAAGRycy9kb3ducmV2LnhtbFBLAQIUABQAAAAI&#10;AIdO4kAeHJHxJgIAAB0EAAAOAAAAAAAAAAEAIAAAACcBAABkcnMvZTJvRG9jLnhtbFBLBQYAAAAA&#10;BgAGAFkBAAC/BQ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b/>
          <w:sz w:val="32"/>
          <w:szCs w:val="28"/>
          <w:lang w:eastAsia="zh-CN"/>
        </w:rPr>
        <w:t>住房城乡建设部</w:t>
      </w:r>
    </w:p>
    <w:p>
      <w:pPr>
        <w:ind w:right="2849" w:rightChars="1295" w:firstLine="2088" w:firstLineChars="650"/>
        <w:rPr>
          <w:b/>
          <w:sz w:val="32"/>
          <w:szCs w:val="28"/>
          <w:lang w:eastAsia="zh-CN"/>
        </w:rPr>
      </w:pPr>
      <w:r>
        <w:rPr>
          <w:b/>
          <w:sz w:val="32"/>
          <w:szCs w:val="28"/>
          <w:lang w:eastAsia="zh-CN"/>
        </w:rPr>
        <w:t>国家工商行政管理总局</w:t>
      </w:r>
    </w:p>
    <w:p>
      <w:pPr>
        <w:rPr>
          <w:b/>
          <w:szCs w:val="20"/>
          <w:lang w:eastAsia="zh-CN"/>
        </w:rPr>
      </w:pPr>
    </w:p>
    <w:p>
      <w:pPr>
        <w:keepNext/>
        <w:keepLines/>
        <w:jc w:val="center"/>
        <w:outlineLvl w:val="0"/>
        <w:rPr>
          <w:rFonts w:eastAsia="华文中宋"/>
          <w:b/>
          <w:bCs/>
          <w:kern w:val="44"/>
          <w:szCs w:val="21"/>
          <w:lang w:val="zh-CN" w:eastAsia="zh-CN"/>
        </w:rPr>
      </w:pPr>
      <w:r>
        <w:rPr>
          <w:bCs/>
          <w:kern w:val="44"/>
          <w:sz w:val="44"/>
          <w:szCs w:val="44"/>
          <w:lang w:val="zh-CN" w:eastAsia="zh-CN"/>
        </w:rPr>
        <w:br w:type="page"/>
      </w:r>
      <w:bookmarkStart w:id="22" w:name="_Toc73966467"/>
      <w:bookmarkStart w:id="23" w:name="_Toc73966312"/>
      <w:r>
        <w:rPr>
          <w:rFonts w:hint="eastAsia" w:eastAsia="华文中宋"/>
          <w:b/>
          <w:bCs/>
          <w:kern w:val="44"/>
          <w:szCs w:val="21"/>
          <w:lang w:val="zh-CN" w:eastAsia="zh-CN"/>
        </w:rPr>
        <w:t>说  明</w:t>
      </w:r>
      <w:bookmarkEnd w:id="22"/>
      <w:bookmarkEnd w:id="23"/>
    </w:p>
    <w:p>
      <w:pPr>
        <w:ind w:firstLine="440" w:firstLineChars="200"/>
        <w:rPr>
          <w:rFonts w:ascii="仿宋_GB2312" w:eastAsia="仿宋_GB2312"/>
          <w:szCs w:val="21"/>
          <w:lang w:eastAsia="zh-CN"/>
        </w:rPr>
      </w:pPr>
      <w:r>
        <w:rPr>
          <w:rFonts w:hint="eastAsia" w:ascii="仿宋_GB2312" w:eastAsia="仿宋_GB2312"/>
          <w:szCs w:val="21"/>
          <w:lang w:eastAsia="zh-CN"/>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440" w:firstLineChars="200"/>
        <w:outlineLvl w:val="0"/>
        <w:rPr>
          <w:rFonts w:ascii="黑体" w:hAnsi="黑体" w:eastAsia="黑体"/>
          <w:bCs/>
          <w:szCs w:val="21"/>
          <w:lang w:eastAsia="zh-CN"/>
        </w:rPr>
      </w:pPr>
      <w:bookmarkStart w:id="24" w:name="_Toc73966313"/>
      <w:bookmarkStart w:id="25" w:name="_Toc73966468"/>
      <w:r>
        <w:rPr>
          <w:rFonts w:hint="eastAsia" w:ascii="黑体" w:hAnsi="黑体" w:eastAsia="黑体"/>
          <w:bCs/>
          <w:szCs w:val="21"/>
          <w:lang w:eastAsia="zh-CN"/>
        </w:rPr>
        <w:t>一、《示范文本》的组成</w:t>
      </w:r>
      <w:bookmarkEnd w:id="24"/>
      <w:bookmarkEnd w:id="25"/>
    </w:p>
    <w:p>
      <w:pPr>
        <w:ind w:firstLine="440" w:firstLineChars="200"/>
        <w:rPr>
          <w:rFonts w:ascii="仿宋_GB2312" w:eastAsia="仿宋_GB2312"/>
          <w:szCs w:val="21"/>
          <w:lang w:eastAsia="zh-CN"/>
        </w:rPr>
      </w:pPr>
      <w:r>
        <w:rPr>
          <w:rFonts w:hint="eastAsia" w:ascii="仿宋_GB2312" w:eastAsia="仿宋_GB2312"/>
          <w:szCs w:val="21"/>
          <w:lang w:eastAsia="zh-CN"/>
        </w:rPr>
        <w:t>《示范文本》由合同协议书、通用合同条款和专用合同条款三部分组成。</w:t>
      </w:r>
    </w:p>
    <w:p>
      <w:pPr>
        <w:ind w:firstLine="440" w:firstLineChars="200"/>
        <w:outlineLvl w:val="0"/>
        <w:rPr>
          <w:rFonts w:ascii="仿宋_GB2312" w:eastAsia="仿宋_GB2312"/>
          <w:szCs w:val="21"/>
          <w:lang w:eastAsia="zh-CN"/>
        </w:rPr>
      </w:pPr>
      <w:bookmarkStart w:id="26" w:name="_Toc73966469"/>
      <w:bookmarkStart w:id="27" w:name="_Toc73966314"/>
      <w:r>
        <w:rPr>
          <w:rFonts w:hint="eastAsia" w:ascii="仿宋_GB2312" w:eastAsia="仿宋_GB2312"/>
          <w:szCs w:val="21"/>
          <w:lang w:eastAsia="zh-CN"/>
        </w:rPr>
        <w:t>（一）合同协议书</w:t>
      </w:r>
      <w:bookmarkEnd w:id="26"/>
      <w:bookmarkEnd w:id="27"/>
    </w:p>
    <w:p>
      <w:pPr>
        <w:ind w:firstLine="440" w:firstLineChars="200"/>
        <w:rPr>
          <w:rFonts w:ascii="仿宋_GB2312" w:eastAsia="仿宋_GB2312"/>
          <w:szCs w:val="21"/>
          <w:lang w:eastAsia="zh-CN"/>
        </w:rPr>
      </w:pPr>
      <w:r>
        <w:rPr>
          <w:rFonts w:hint="eastAsia" w:ascii="仿宋_GB2312" w:eastAsia="仿宋_GB2312"/>
          <w:szCs w:val="21"/>
          <w:lang w:eastAsia="zh-CN"/>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40" w:firstLineChars="200"/>
        <w:outlineLvl w:val="0"/>
        <w:rPr>
          <w:rFonts w:ascii="仿宋_GB2312" w:eastAsia="仿宋_GB2312"/>
          <w:szCs w:val="21"/>
          <w:lang w:eastAsia="zh-CN"/>
        </w:rPr>
      </w:pPr>
      <w:bookmarkStart w:id="28" w:name="_Toc73966470"/>
      <w:bookmarkStart w:id="29" w:name="_Toc73966315"/>
      <w:r>
        <w:rPr>
          <w:rFonts w:hint="eastAsia" w:ascii="仿宋_GB2312" w:eastAsia="仿宋_GB2312"/>
          <w:szCs w:val="21"/>
          <w:lang w:eastAsia="zh-CN"/>
        </w:rPr>
        <w:t>（二）通用合同条款</w:t>
      </w:r>
      <w:bookmarkEnd w:id="28"/>
      <w:bookmarkEnd w:id="29"/>
    </w:p>
    <w:p>
      <w:pPr>
        <w:ind w:firstLine="440" w:firstLineChars="200"/>
        <w:rPr>
          <w:rFonts w:ascii="仿宋_GB2312" w:eastAsia="仿宋_GB2312"/>
          <w:szCs w:val="21"/>
          <w:lang w:eastAsia="zh-CN"/>
        </w:rPr>
      </w:pPr>
      <w:r>
        <w:rPr>
          <w:rFonts w:hint="eastAsia" w:ascii="仿宋_GB2312" w:eastAsia="仿宋_GB2312"/>
          <w:szCs w:val="21"/>
          <w:lang w:eastAsia="zh-CN"/>
        </w:rPr>
        <w:t>通用合同条款是合同当事人根据《中华人民共和国建筑法》、《中华人民共和国民法典》等法律法规的规定，就工程建设的实施及相关事项，对合同当事人的权利义务作出的原则性约定。</w:t>
      </w:r>
    </w:p>
    <w:p>
      <w:pPr>
        <w:ind w:firstLine="440" w:firstLineChars="200"/>
        <w:rPr>
          <w:rFonts w:ascii="仿宋_GB2312" w:eastAsia="仿宋_GB2312"/>
          <w:szCs w:val="21"/>
          <w:lang w:eastAsia="zh-CN"/>
        </w:rPr>
      </w:pPr>
      <w:r>
        <w:rPr>
          <w:rFonts w:hint="eastAsia" w:ascii="仿宋_GB2312" w:eastAsia="仿宋_GB2312"/>
          <w:szCs w:val="21"/>
          <w:lang w:eastAsia="zh-CN"/>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40" w:firstLineChars="200"/>
        <w:outlineLvl w:val="0"/>
        <w:rPr>
          <w:rFonts w:ascii="仿宋_GB2312" w:eastAsia="仿宋_GB2312"/>
          <w:szCs w:val="21"/>
          <w:lang w:eastAsia="zh-CN"/>
        </w:rPr>
      </w:pPr>
      <w:bookmarkStart w:id="30" w:name="_Toc73966316"/>
      <w:bookmarkStart w:id="31" w:name="_Toc73966471"/>
      <w:r>
        <w:rPr>
          <w:rFonts w:hint="eastAsia" w:ascii="仿宋_GB2312" w:eastAsia="仿宋_GB2312"/>
          <w:szCs w:val="21"/>
          <w:lang w:eastAsia="zh-CN"/>
        </w:rPr>
        <w:t>（三）专用合同条款</w:t>
      </w:r>
      <w:bookmarkEnd w:id="30"/>
      <w:bookmarkEnd w:id="31"/>
    </w:p>
    <w:p>
      <w:pPr>
        <w:ind w:firstLine="440" w:firstLineChars="200"/>
        <w:rPr>
          <w:rFonts w:ascii="仿宋_GB2312" w:eastAsia="仿宋_GB2312"/>
          <w:szCs w:val="21"/>
          <w:lang w:eastAsia="zh-CN"/>
        </w:rPr>
      </w:pPr>
      <w:r>
        <w:rPr>
          <w:rFonts w:hint="eastAsia" w:ascii="仿宋_GB2312" w:eastAsia="仿宋_GB2312"/>
          <w:szCs w:val="21"/>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6" w:rightChars="12" w:firstLine="440" w:firstLineChars="200"/>
        <w:rPr>
          <w:rFonts w:ascii="仿宋_GB2312" w:eastAsia="仿宋_GB2312"/>
          <w:szCs w:val="21"/>
          <w:lang w:eastAsia="zh-CN"/>
        </w:rPr>
      </w:pPr>
      <w:r>
        <w:rPr>
          <w:rFonts w:hint="eastAsia" w:ascii="仿宋_GB2312" w:eastAsia="仿宋_GB2312"/>
          <w:szCs w:val="21"/>
          <w:lang w:eastAsia="zh-CN"/>
        </w:rPr>
        <w:t>1.专用合同条款的编号应与相应的通用合同条款的编号一致；</w:t>
      </w:r>
    </w:p>
    <w:p>
      <w:pPr>
        <w:ind w:firstLine="440" w:firstLineChars="200"/>
        <w:rPr>
          <w:rFonts w:ascii="仿宋_GB2312" w:eastAsia="仿宋_GB2312"/>
          <w:szCs w:val="21"/>
          <w:lang w:eastAsia="zh-CN"/>
        </w:rPr>
      </w:pPr>
      <w:r>
        <w:rPr>
          <w:rFonts w:hint="eastAsia" w:ascii="仿宋_GB2312" w:eastAsia="仿宋_GB2312"/>
          <w:szCs w:val="21"/>
          <w:lang w:eastAsia="zh-CN"/>
        </w:rPr>
        <w:t>2.合同当事人可以通过对专用合同条款的修改，满足具体建设工程的特殊要求，避免直接修改通用合同条款；</w:t>
      </w:r>
    </w:p>
    <w:p>
      <w:pPr>
        <w:ind w:firstLine="440" w:firstLineChars="200"/>
        <w:rPr>
          <w:rFonts w:ascii="仿宋_GB2312" w:eastAsia="仿宋_GB2312"/>
          <w:szCs w:val="21"/>
          <w:lang w:eastAsia="zh-CN"/>
        </w:rPr>
      </w:pPr>
      <w:r>
        <w:rPr>
          <w:rFonts w:hint="eastAsia" w:ascii="仿宋_GB2312" w:eastAsia="仿宋_GB2312"/>
          <w:szCs w:val="21"/>
          <w:lang w:eastAsia="zh-CN"/>
        </w:rPr>
        <w:t>3.在专用合同条款中有横道线的地方，合同当事人可针对相应的通用合同条款进行细化、完善、补充、修改或另行约定；如无细化、完善、补充、修改或另行约定，则填写“无”或划“/”。</w:t>
      </w:r>
    </w:p>
    <w:p>
      <w:pPr>
        <w:ind w:firstLine="440" w:firstLineChars="200"/>
        <w:outlineLvl w:val="0"/>
        <w:rPr>
          <w:rFonts w:ascii="仿宋_GB2312" w:eastAsia="仿宋_GB2312"/>
          <w:b/>
          <w:szCs w:val="21"/>
          <w:lang w:eastAsia="zh-CN"/>
        </w:rPr>
      </w:pPr>
      <w:bookmarkStart w:id="32" w:name="_Toc73966472"/>
      <w:bookmarkStart w:id="33" w:name="_Toc73966317"/>
      <w:r>
        <w:rPr>
          <w:rFonts w:hint="eastAsia" w:ascii="黑体" w:hAnsi="黑体" w:eastAsia="黑体"/>
          <w:bCs/>
          <w:szCs w:val="21"/>
          <w:lang w:eastAsia="zh-CN"/>
        </w:rPr>
        <w:t>二、《示范文本》的性质和适用范围</w:t>
      </w:r>
      <w:bookmarkEnd w:id="32"/>
      <w:bookmarkEnd w:id="33"/>
    </w:p>
    <w:p>
      <w:pPr>
        <w:ind w:firstLine="440" w:firstLineChars="200"/>
        <w:rPr>
          <w:rFonts w:ascii="仿宋_GB2312" w:eastAsia="仿宋_GB2312"/>
          <w:szCs w:val="21"/>
          <w:lang w:eastAsia="zh-CN"/>
        </w:rPr>
        <w:sectPr>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仿宋_GB2312" w:eastAsia="仿宋_GB2312"/>
          <w:szCs w:val="21"/>
          <w:lang w:eastAsia="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keepNext/>
        <w:keepLines/>
        <w:spacing w:before="120" w:after="120" w:line="576" w:lineRule="auto"/>
        <w:jc w:val="center"/>
        <w:rPr>
          <w:rFonts w:eastAsia="华文中宋"/>
          <w:b/>
          <w:bCs/>
          <w:kern w:val="44"/>
          <w:sz w:val="28"/>
          <w:szCs w:val="28"/>
          <w:lang w:val="zh-CN"/>
        </w:rPr>
      </w:pPr>
      <w:r>
        <w:rPr>
          <w:rFonts w:eastAsia="华文中宋"/>
          <w:b/>
          <w:bCs/>
          <w:kern w:val="44"/>
          <w:sz w:val="28"/>
          <w:szCs w:val="28"/>
          <w:lang w:val="zh-CN"/>
        </w:rPr>
        <w:t>目录</w:t>
      </w:r>
    </w:p>
    <w:p>
      <w:pPr>
        <w:pStyle w:val="16"/>
        <w:tabs>
          <w:tab w:val="right" w:leader="dot" w:pos="8810"/>
        </w:tabs>
      </w:pPr>
      <w:r>
        <w:rPr>
          <w:rFonts w:eastAsia="仿宋_GB2312"/>
          <w:b w:val="0"/>
          <w:szCs w:val="21"/>
        </w:rPr>
        <w:fldChar w:fldCharType="begin"/>
      </w:r>
      <w:r>
        <w:rPr>
          <w:rFonts w:eastAsia="仿宋_GB2312"/>
          <w:szCs w:val="21"/>
        </w:rPr>
        <w:instrText xml:space="preserve"> TOC \o "1-5" \h \z \u </w:instrText>
      </w:r>
      <w:r>
        <w:rPr>
          <w:rFonts w:eastAsia="仿宋_GB2312"/>
          <w:b w:val="0"/>
          <w:szCs w:val="21"/>
        </w:rPr>
        <w:fldChar w:fldCharType="separate"/>
      </w:r>
    </w:p>
    <w:p>
      <w:pPr>
        <w:pStyle w:val="12"/>
        <w:tabs>
          <w:tab w:val="right" w:leader="dot" w:pos="8810"/>
        </w:tabs>
        <w:spacing w:line="360" w:lineRule="auto"/>
        <w:ind w:left="0" w:leftChars="0"/>
      </w:pPr>
      <w:r>
        <w:fldChar w:fldCharType="begin"/>
      </w:r>
      <w:r>
        <w:instrText xml:space="preserve"> HYPERLINK \l "_Toc73966473" </w:instrText>
      </w:r>
      <w:r>
        <w:fldChar w:fldCharType="separate"/>
      </w:r>
      <w:r>
        <w:rPr>
          <w:rStyle w:val="20"/>
          <w:rFonts w:hint="eastAsia" w:ascii="华文中宋" w:hAnsi="华文中宋" w:eastAsia="华文中宋"/>
          <w:b/>
        </w:rPr>
        <w:t>第一部分</w:t>
      </w:r>
      <w:r>
        <w:rPr>
          <w:rStyle w:val="20"/>
          <w:rFonts w:ascii="华文中宋" w:hAnsi="华文中宋" w:eastAsia="华文中宋"/>
          <w:b/>
        </w:rPr>
        <w:t xml:space="preserve"> </w:t>
      </w:r>
      <w:r>
        <w:rPr>
          <w:rStyle w:val="20"/>
          <w:rFonts w:hint="eastAsia" w:ascii="华文中宋" w:hAnsi="华文中宋" w:eastAsia="华文中宋"/>
          <w:b/>
        </w:rPr>
        <w:t>合同协议书</w:t>
      </w:r>
      <w:r>
        <w:tab/>
      </w:r>
      <w:r>
        <w:fldChar w:fldCharType="begin"/>
      </w:r>
      <w:r>
        <w:instrText xml:space="preserve"> PAGEREF _Toc73966473 \h </w:instrText>
      </w:r>
      <w:r>
        <w:fldChar w:fldCharType="separate"/>
      </w:r>
      <w:r>
        <w:t>25</w:t>
      </w:r>
      <w:r>
        <w:fldChar w:fldCharType="end"/>
      </w:r>
      <w:r>
        <w:fldChar w:fldCharType="end"/>
      </w:r>
    </w:p>
    <w:p>
      <w:pPr>
        <w:pStyle w:val="12"/>
        <w:tabs>
          <w:tab w:val="right" w:leader="dot" w:pos="8810"/>
        </w:tabs>
        <w:spacing w:line="360" w:lineRule="auto"/>
        <w:ind w:left="0" w:leftChars="0"/>
      </w:pPr>
      <w:r>
        <w:fldChar w:fldCharType="begin"/>
      </w:r>
      <w:r>
        <w:instrText xml:space="preserve"> HYPERLINK \l "_Toc73966486" </w:instrText>
      </w:r>
      <w:r>
        <w:fldChar w:fldCharType="separate"/>
      </w:r>
      <w:r>
        <w:rPr>
          <w:rStyle w:val="20"/>
          <w:rFonts w:hint="eastAsia" w:ascii="华文中宋" w:hAnsi="华文中宋" w:eastAsia="华文中宋"/>
          <w:b/>
        </w:rPr>
        <w:t>第二部分</w:t>
      </w:r>
      <w:r>
        <w:rPr>
          <w:rStyle w:val="20"/>
          <w:rFonts w:ascii="华文中宋" w:hAnsi="华文中宋" w:eastAsia="华文中宋"/>
          <w:b/>
        </w:rPr>
        <w:t xml:space="preserve"> </w:t>
      </w:r>
      <w:r>
        <w:rPr>
          <w:rStyle w:val="20"/>
          <w:rFonts w:hint="eastAsia" w:ascii="华文中宋" w:hAnsi="华文中宋" w:eastAsia="华文中宋"/>
          <w:b/>
        </w:rPr>
        <w:t>通用合同条款</w:t>
      </w:r>
      <w:r>
        <w:tab/>
      </w:r>
      <w:r>
        <w:fldChar w:fldCharType="begin"/>
      </w:r>
      <w:r>
        <w:instrText xml:space="preserve"> PAGEREF _Toc73966486 \h </w:instrText>
      </w:r>
      <w:r>
        <w:fldChar w:fldCharType="separate"/>
      </w:r>
      <w:r>
        <w:t>28</w:t>
      </w:r>
      <w:r>
        <w:fldChar w:fldCharType="end"/>
      </w:r>
      <w:r>
        <w:fldChar w:fldCharType="end"/>
      </w:r>
    </w:p>
    <w:p>
      <w:pPr>
        <w:pStyle w:val="12"/>
        <w:tabs>
          <w:tab w:val="right" w:leader="dot" w:pos="8810"/>
        </w:tabs>
        <w:spacing w:line="360" w:lineRule="auto"/>
        <w:ind w:left="0" w:leftChars="0"/>
      </w:pPr>
      <w:r>
        <w:fldChar w:fldCharType="begin"/>
      </w:r>
      <w:r>
        <w:instrText xml:space="preserve"> HYPERLINK \l "_Toc73966487" </w:instrText>
      </w:r>
      <w:r>
        <w:fldChar w:fldCharType="separate"/>
      </w:r>
      <w:r>
        <w:rPr>
          <w:rStyle w:val="20"/>
          <w:rFonts w:hint="eastAsia" w:ascii="华文中宋" w:hAnsi="华文中宋" w:eastAsia="华文中宋"/>
          <w:b/>
        </w:rPr>
        <w:t>第三部分</w:t>
      </w:r>
      <w:r>
        <w:rPr>
          <w:rStyle w:val="20"/>
          <w:rFonts w:ascii="华文中宋" w:hAnsi="华文中宋" w:eastAsia="华文中宋"/>
          <w:b/>
        </w:rPr>
        <w:t xml:space="preserve"> </w:t>
      </w:r>
      <w:r>
        <w:rPr>
          <w:rStyle w:val="20"/>
          <w:rFonts w:hint="eastAsia" w:ascii="华文中宋" w:hAnsi="华文中宋" w:eastAsia="华文中宋"/>
          <w:b/>
        </w:rPr>
        <w:t>专用合同条款</w:t>
      </w:r>
      <w:r>
        <w:tab/>
      </w:r>
      <w:r>
        <w:fldChar w:fldCharType="begin"/>
      </w:r>
      <w:r>
        <w:instrText xml:space="preserve"> PAGEREF _Toc73966487 \h </w:instrText>
      </w:r>
      <w:r>
        <w:fldChar w:fldCharType="separate"/>
      </w:r>
      <w:r>
        <w:t>28</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"_Toc73966488" </w:instrText>
      </w:r>
      <w:r>
        <w:fldChar w:fldCharType="separate"/>
      </w:r>
      <w:r>
        <w:rPr>
          <w:rStyle w:val="20"/>
          <w:lang w:val="zh-CN"/>
        </w:rPr>
        <w:t xml:space="preserve">1. </w:t>
      </w:r>
      <w:r>
        <w:rPr>
          <w:rStyle w:val="20"/>
          <w:rFonts w:hint="eastAsia"/>
          <w:lang w:val="zh-CN"/>
        </w:rPr>
        <w:t>一般约定</w:t>
      </w:r>
      <w:r>
        <w:tab/>
      </w:r>
      <w:r>
        <w:fldChar w:fldCharType="begin"/>
      </w:r>
      <w:r>
        <w:instrText xml:space="preserve"> PAGEREF _Toc73966488 \h </w:instrText>
      </w:r>
      <w:r>
        <w:fldChar w:fldCharType="separate"/>
      </w:r>
      <w:r>
        <w:t>28</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"_Toc73966498" </w:instrText>
      </w:r>
      <w:r>
        <w:fldChar w:fldCharType="separate"/>
      </w:r>
      <w:r>
        <w:rPr>
          <w:rStyle w:val="20"/>
          <w:lang w:val="zh-CN"/>
        </w:rPr>
        <w:t xml:space="preserve">2. </w:t>
      </w:r>
      <w:r>
        <w:rPr>
          <w:rStyle w:val="20"/>
          <w:rFonts w:hint="eastAsia"/>
          <w:lang w:val="zh-CN"/>
        </w:rPr>
        <w:t>发包人</w:t>
      </w:r>
      <w:r>
        <w:tab/>
      </w:r>
      <w:r>
        <w:fldChar w:fldCharType="begin"/>
      </w:r>
      <w:r>
        <w:instrText xml:space="preserve"> PAGEREF _Toc73966498 \h </w:instrText>
      </w:r>
      <w:r>
        <w:fldChar w:fldCharType="separate"/>
      </w:r>
      <w:r>
        <w:t>30</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"_Toc73966502" </w:instrText>
      </w:r>
      <w:r>
        <w:fldChar w:fldCharType="separate"/>
      </w:r>
      <w:r>
        <w:rPr>
          <w:rStyle w:val="20"/>
          <w:lang w:val="zh-CN"/>
        </w:rPr>
        <w:t xml:space="preserve">3. </w:t>
      </w:r>
      <w:r>
        <w:rPr>
          <w:rStyle w:val="20"/>
          <w:rFonts w:hint="eastAsia"/>
          <w:lang w:val="zh-CN"/>
        </w:rPr>
        <w:t>承包人</w:t>
      </w:r>
      <w:r>
        <w:tab/>
      </w:r>
      <w:r>
        <w:fldChar w:fldCharType="begin"/>
      </w:r>
      <w:r>
        <w:instrText xml:space="preserve"> PAGEREF _Toc73966502 \h </w:instrText>
      </w:r>
      <w:r>
        <w:fldChar w:fldCharType="separate"/>
      </w:r>
      <w:r>
        <w:t>31</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"_Toc73966504" </w:instrText>
      </w:r>
      <w:r>
        <w:fldChar w:fldCharType="separate"/>
      </w:r>
      <w:r>
        <w:rPr>
          <w:rStyle w:val="20"/>
          <w:lang w:val="zh-CN"/>
        </w:rPr>
        <w:t xml:space="preserve">4. </w:t>
      </w:r>
      <w:r>
        <w:rPr>
          <w:rStyle w:val="20"/>
          <w:rFonts w:hint="eastAsia"/>
          <w:lang w:val="zh-CN"/>
        </w:rPr>
        <w:t>监理人</w:t>
      </w:r>
      <w:r>
        <w:tab/>
      </w:r>
      <w:r>
        <w:fldChar w:fldCharType="begin"/>
      </w:r>
      <w:r>
        <w:instrText xml:space="preserve"> PAGEREF _Toc73966504 \h </w:instrText>
      </w:r>
      <w:r>
        <w:fldChar w:fldCharType="separate"/>
      </w:r>
      <w:r>
        <w:t>35</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"_Toc73966505" </w:instrText>
      </w:r>
      <w:r>
        <w:fldChar w:fldCharType="separate"/>
      </w:r>
      <w:r>
        <w:rPr>
          <w:rStyle w:val="20"/>
          <w:lang w:val="zh-CN"/>
        </w:rPr>
        <w:t xml:space="preserve">5. </w:t>
      </w:r>
      <w:r>
        <w:rPr>
          <w:rStyle w:val="20"/>
          <w:rFonts w:hint="eastAsia"/>
          <w:lang w:val="zh-CN"/>
        </w:rPr>
        <w:t>工程质量</w:t>
      </w:r>
      <w:r>
        <w:tab/>
      </w:r>
      <w:r>
        <w:fldChar w:fldCharType="begin"/>
      </w:r>
      <w:r>
        <w:instrText xml:space="preserve"> PAGEREF _Toc73966505 \h </w:instrText>
      </w:r>
      <w:r>
        <w:fldChar w:fldCharType="separate"/>
      </w:r>
      <w:r>
        <w:t>36</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"_Toc73966508" </w:instrText>
      </w:r>
      <w:r>
        <w:fldChar w:fldCharType="separate"/>
      </w:r>
      <w:r>
        <w:rPr>
          <w:rStyle w:val="20"/>
          <w:lang w:val="zh-CN"/>
        </w:rPr>
        <w:t xml:space="preserve">6. </w:t>
      </w:r>
      <w:r>
        <w:rPr>
          <w:rStyle w:val="20"/>
          <w:rFonts w:hint="eastAsia"/>
          <w:lang w:val="zh-CN"/>
        </w:rPr>
        <w:t>安全文明施工与环境保护</w:t>
      </w:r>
      <w:r>
        <w:tab/>
      </w:r>
      <w:r>
        <w:fldChar w:fldCharType="begin"/>
      </w:r>
      <w:r>
        <w:instrText xml:space="preserve"> PAGEREF _Toc73966508 \h </w:instrText>
      </w:r>
      <w:r>
        <w:fldChar w:fldCharType="separate"/>
      </w:r>
      <w:r>
        <w:t>36</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"_Toc73966509" </w:instrText>
      </w:r>
      <w:r>
        <w:fldChar w:fldCharType="separate"/>
      </w:r>
      <w:r>
        <w:rPr>
          <w:rStyle w:val="20"/>
          <w:lang w:val="zh-CN"/>
        </w:rPr>
        <w:t xml:space="preserve">7. </w:t>
      </w:r>
      <w:r>
        <w:rPr>
          <w:rStyle w:val="20"/>
          <w:rFonts w:hint="eastAsia"/>
          <w:lang w:val="zh-CN"/>
        </w:rPr>
        <w:t>工期和进度</w:t>
      </w:r>
      <w:r>
        <w:tab/>
      </w:r>
      <w:r>
        <w:fldChar w:fldCharType="begin"/>
      </w:r>
      <w:r>
        <w:instrText xml:space="preserve"> PAGEREF _Toc73966509 \h </w:instrText>
      </w:r>
      <w:r>
        <w:fldChar w:fldCharType="separate"/>
      </w:r>
      <w:r>
        <w:t>37</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"_Toc73966511" </w:instrText>
      </w:r>
      <w:r>
        <w:fldChar w:fldCharType="separate"/>
      </w:r>
      <w:r>
        <w:rPr>
          <w:rStyle w:val="20"/>
          <w:lang w:val="zh-CN"/>
        </w:rPr>
        <w:t xml:space="preserve">8. </w:t>
      </w:r>
      <w:r>
        <w:rPr>
          <w:rStyle w:val="20"/>
          <w:rFonts w:hint="eastAsia"/>
          <w:lang w:val="zh-CN"/>
        </w:rPr>
        <w:t>材料与设备</w:t>
      </w:r>
      <w:r>
        <w:tab/>
      </w:r>
      <w:r>
        <w:fldChar w:fldCharType="begin"/>
      </w:r>
      <w:r>
        <w:instrText xml:space="preserve"> PAGEREF _Toc73966511 \h </w:instrText>
      </w:r>
      <w:r>
        <w:fldChar w:fldCharType="separate"/>
      </w:r>
      <w:r>
        <w:t>38</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"_Toc73966514" </w:instrText>
      </w:r>
      <w:r>
        <w:fldChar w:fldCharType="separate"/>
      </w:r>
      <w:r>
        <w:rPr>
          <w:rStyle w:val="20"/>
          <w:lang w:val="zh-CN"/>
        </w:rPr>
        <w:t xml:space="preserve">9. </w:t>
      </w:r>
      <w:r>
        <w:rPr>
          <w:rStyle w:val="20"/>
          <w:rFonts w:hint="eastAsia"/>
          <w:lang w:val="zh-CN"/>
        </w:rPr>
        <w:t>试验与检验</w:t>
      </w:r>
      <w:r>
        <w:tab/>
      </w:r>
      <w:r>
        <w:fldChar w:fldCharType="begin"/>
      </w:r>
      <w:r>
        <w:instrText xml:space="preserve"> PAGEREF _Toc73966514 \h </w:instrText>
      </w:r>
      <w:r>
        <w:fldChar w:fldCharType="separate"/>
      </w:r>
      <w:r>
        <w:t>39</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"_Toc73966516" </w:instrText>
      </w:r>
      <w:r>
        <w:fldChar w:fldCharType="separate"/>
      </w:r>
      <w:r>
        <w:rPr>
          <w:rStyle w:val="20"/>
          <w:lang w:val="zh-CN"/>
        </w:rPr>
        <w:t xml:space="preserve">10. </w:t>
      </w:r>
      <w:r>
        <w:rPr>
          <w:rStyle w:val="20"/>
          <w:rFonts w:hint="eastAsia"/>
          <w:lang w:val="zh-CN"/>
        </w:rPr>
        <w:t>变更</w:t>
      </w:r>
      <w:r>
        <w:tab/>
      </w:r>
      <w:r>
        <w:fldChar w:fldCharType="begin"/>
      </w:r>
      <w:r>
        <w:instrText xml:space="preserve"> PAGEREF _Toc73966516 \h </w:instrText>
      </w:r>
      <w:r>
        <w:fldChar w:fldCharType="separate"/>
      </w:r>
      <w:r>
        <w:t>39</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"_Toc73966519" </w:instrText>
      </w:r>
      <w:r>
        <w:fldChar w:fldCharType="separate"/>
      </w:r>
      <w:r>
        <w:rPr>
          <w:rStyle w:val="20"/>
          <w:lang w:val="zh-CN"/>
        </w:rPr>
        <w:t xml:space="preserve">11. </w:t>
      </w:r>
      <w:r>
        <w:rPr>
          <w:rStyle w:val="20"/>
          <w:rFonts w:hint="eastAsia"/>
          <w:lang w:val="zh-CN"/>
        </w:rPr>
        <w:t>价格调整</w:t>
      </w:r>
      <w:r>
        <w:tab/>
      </w:r>
      <w:r>
        <w:fldChar w:fldCharType="begin"/>
      </w:r>
      <w:r>
        <w:instrText xml:space="preserve"> PAGEREF _Toc73966519 \h </w:instrText>
      </w:r>
      <w:r>
        <w:fldChar w:fldCharType="separate"/>
      </w:r>
      <w:r>
        <w:t>40</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"_Toc73966520" </w:instrText>
      </w:r>
      <w:r>
        <w:fldChar w:fldCharType="separate"/>
      </w:r>
      <w:r>
        <w:rPr>
          <w:rStyle w:val="20"/>
          <w:lang w:val="zh-CN"/>
        </w:rPr>
        <w:t xml:space="preserve">12. </w:t>
      </w:r>
      <w:r>
        <w:rPr>
          <w:rStyle w:val="20"/>
          <w:rFonts w:hint="eastAsia"/>
          <w:lang w:val="zh-CN"/>
        </w:rPr>
        <w:t>合同价格、计量与支付</w:t>
      </w:r>
      <w:r>
        <w:tab/>
      </w:r>
      <w:r>
        <w:fldChar w:fldCharType="begin"/>
      </w:r>
      <w:r>
        <w:instrText xml:space="preserve"> PAGEREF _Toc73966520 \h </w:instrText>
      </w:r>
      <w:r>
        <w:fldChar w:fldCharType="separate"/>
      </w:r>
      <w:r>
        <w:t>41</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"_Toc73966521" </w:instrText>
      </w:r>
      <w:r>
        <w:fldChar w:fldCharType="separate"/>
      </w:r>
      <w:r>
        <w:rPr>
          <w:rStyle w:val="20"/>
          <w:lang w:val="zh-CN"/>
        </w:rPr>
        <w:t>13.</w:t>
      </w:r>
      <w:r>
        <w:rPr>
          <w:rStyle w:val="20"/>
          <w:rFonts w:hint="eastAsia"/>
          <w:lang w:val="zh-CN"/>
        </w:rPr>
        <w:t>验收和工程试车</w:t>
      </w:r>
      <w:r>
        <w:tab/>
      </w:r>
      <w:r>
        <w:fldChar w:fldCharType="begin"/>
      </w:r>
      <w:r>
        <w:instrText xml:space="preserve"> PAGEREF _Toc73966521 \h </w:instrText>
      </w:r>
      <w:r>
        <w:fldChar w:fldCharType="separate"/>
      </w:r>
      <w:r>
        <w:t>44</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"_Toc73966523" </w:instrText>
      </w:r>
      <w:r>
        <w:fldChar w:fldCharType="separate"/>
      </w:r>
      <w:r>
        <w:rPr>
          <w:rStyle w:val="20"/>
          <w:lang w:val="zh-CN"/>
        </w:rPr>
        <w:t xml:space="preserve">14. </w:t>
      </w:r>
      <w:r>
        <w:rPr>
          <w:rStyle w:val="20"/>
          <w:rFonts w:hint="eastAsia"/>
          <w:lang w:val="zh-CN"/>
        </w:rPr>
        <w:t>竣工结算</w:t>
      </w:r>
      <w:r>
        <w:tab/>
      </w:r>
      <w:r>
        <w:fldChar w:fldCharType="begin"/>
      </w:r>
      <w:r>
        <w:instrText xml:space="preserve"> PAGEREF _Toc73966523 \h </w:instrText>
      </w:r>
      <w:r>
        <w:fldChar w:fldCharType="separate"/>
      </w:r>
      <w:r>
        <w:t>45</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"_Toc73966531" </w:instrText>
      </w:r>
      <w:r>
        <w:fldChar w:fldCharType="separate"/>
      </w:r>
      <w:r>
        <w:rPr>
          <w:rStyle w:val="20"/>
          <w:lang w:val="zh-CN"/>
        </w:rPr>
        <w:t xml:space="preserve">15. </w:t>
      </w:r>
      <w:r>
        <w:rPr>
          <w:rStyle w:val="20"/>
          <w:rFonts w:hint="eastAsia"/>
          <w:lang w:val="zh-CN"/>
        </w:rPr>
        <w:t>缺陷责任期与保修</w:t>
      </w:r>
      <w:r>
        <w:tab/>
      </w:r>
      <w:r>
        <w:fldChar w:fldCharType="begin"/>
      </w:r>
      <w:r>
        <w:instrText xml:space="preserve"> PAGEREF _Toc73966531 \h </w:instrText>
      </w:r>
      <w:r>
        <w:fldChar w:fldCharType="separate"/>
      </w:r>
      <w:r>
        <w:t>46</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"_Toc73966536" </w:instrText>
      </w:r>
      <w:r>
        <w:fldChar w:fldCharType="separate"/>
      </w:r>
      <w:r>
        <w:rPr>
          <w:rStyle w:val="20"/>
          <w:lang w:val="zh-CN"/>
        </w:rPr>
        <w:t xml:space="preserve">16. </w:t>
      </w:r>
      <w:r>
        <w:rPr>
          <w:rStyle w:val="20"/>
          <w:rFonts w:hint="eastAsia"/>
          <w:lang w:val="zh-CN"/>
        </w:rPr>
        <w:t>违约</w:t>
      </w:r>
      <w:r>
        <w:tab/>
      </w:r>
      <w:r>
        <w:fldChar w:fldCharType="begin"/>
      </w:r>
      <w:r>
        <w:instrText xml:space="preserve"> PAGEREF _Toc73966536 \h </w:instrText>
      </w:r>
      <w:r>
        <w:fldChar w:fldCharType="separate"/>
      </w:r>
      <w:r>
        <w:t>46</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"_Toc73966539" </w:instrText>
      </w:r>
      <w:r>
        <w:fldChar w:fldCharType="separate"/>
      </w:r>
      <w:r>
        <w:rPr>
          <w:rStyle w:val="20"/>
          <w:lang w:val="zh-CN"/>
        </w:rPr>
        <w:t xml:space="preserve">17. </w:t>
      </w:r>
      <w:r>
        <w:rPr>
          <w:rStyle w:val="20"/>
          <w:rFonts w:hint="eastAsia"/>
          <w:lang w:val="zh-CN"/>
        </w:rPr>
        <w:t>不可抗力</w:t>
      </w:r>
      <w:r>
        <w:tab/>
      </w:r>
      <w:r>
        <w:fldChar w:fldCharType="begin"/>
      </w:r>
      <w:r>
        <w:instrText xml:space="preserve"> PAGEREF _Toc73966539 \h </w:instrText>
      </w:r>
      <w:r>
        <w:fldChar w:fldCharType="separate"/>
      </w:r>
      <w:r>
        <w:t>48</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"_Toc73966541" </w:instrText>
      </w:r>
      <w:r>
        <w:fldChar w:fldCharType="separate"/>
      </w:r>
      <w:r>
        <w:rPr>
          <w:rStyle w:val="20"/>
          <w:lang w:val="zh-CN"/>
        </w:rPr>
        <w:t xml:space="preserve">18. </w:t>
      </w:r>
      <w:r>
        <w:rPr>
          <w:rStyle w:val="20"/>
          <w:rFonts w:hint="eastAsia"/>
          <w:lang w:val="zh-CN"/>
        </w:rPr>
        <w:t>保险</w:t>
      </w:r>
      <w:r>
        <w:tab/>
      </w:r>
      <w:r>
        <w:fldChar w:fldCharType="begin"/>
      </w:r>
      <w:r>
        <w:instrText xml:space="preserve"> PAGEREF _Toc73966541 \h </w:instrText>
      </w:r>
      <w:r>
        <w:fldChar w:fldCharType="separate"/>
      </w:r>
      <w:r>
        <w:t>48</w:t>
      </w:r>
      <w:r>
        <w:fldChar w:fldCharType="end"/>
      </w:r>
      <w:r>
        <w:fldChar w:fldCharType="end"/>
      </w:r>
    </w:p>
    <w:p>
      <w:pPr>
        <w:pStyle w:val="17"/>
        <w:tabs>
          <w:tab w:val="right" w:leader="dot" w:pos="8810"/>
        </w:tabs>
        <w:spacing w:line="360" w:lineRule="auto"/>
        <w:ind w:left="0" w:leftChars="0"/>
      </w:pPr>
      <w:r>
        <w:fldChar w:fldCharType="begin"/>
      </w:r>
      <w:r>
        <w:instrText xml:space="preserve"> HYPERLINK \l "_Toc73966543" </w:instrText>
      </w:r>
      <w:r>
        <w:fldChar w:fldCharType="separate"/>
      </w:r>
      <w:r>
        <w:rPr>
          <w:rStyle w:val="20"/>
          <w:lang w:val="zh-CN"/>
        </w:rPr>
        <w:t xml:space="preserve">20. </w:t>
      </w:r>
      <w:r>
        <w:rPr>
          <w:rStyle w:val="20"/>
          <w:rFonts w:hint="eastAsia"/>
          <w:lang w:val="zh-CN"/>
        </w:rPr>
        <w:t>争议解决</w:t>
      </w:r>
      <w:r>
        <w:tab/>
      </w:r>
      <w:r>
        <w:fldChar w:fldCharType="begin"/>
      </w:r>
      <w:r>
        <w:instrText xml:space="preserve"> PAGEREF _Toc73966543 \h </w:instrText>
      </w:r>
      <w:r>
        <w:fldChar w:fldCharType="separate"/>
      </w:r>
      <w:r>
        <w:t>48</w:t>
      </w:r>
      <w:r>
        <w:fldChar w:fldCharType="end"/>
      </w:r>
      <w:r>
        <w:fldChar w:fldCharType="end"/>
      </w:r>
    </w:p>
    <w:p>
      <w:pPr>
        <w:pStyle w:val="16"/>
        <w:tabs>
          <w:tab w:val="right" w:leader="dot" w:pos="8810"/>
        </w:tabs>
        <w:spacing w:line="360" w:lineRule="auto"/>
      </w:pPr>
      <w:r>
        <w:fldChar w:fldCharType="begin"/>
      </w:r>
      <w:r>
        <w:instrText xml:space="preserve"> HYPERLINK \l "_Toc73966548" </w:instrText>
      </w:r>
      <w:r>
        <w:fldChar w:fldCharType="separate"/>
      </w:r>
      <w:r>
        <w:rPr>
          <w:rStyle w:val="20"/>
        </w:rPr>
        <w:t xml:space="preserve">21 </w:t>
      </w:r>
      <w:r>
        <w:rPr>
          <w:rStyle w:val="20"/>
          <w:rFonts w:hint="eastAsia"/>
        </w:rPr>
        <w:t>补充条款</w:t>
      </w:r>
      <w:r>
        <w:tab/>
      </w:r>
      <w:r>
        <w:fldChar w:fldCharType="begin"/>
      </w:r>
      <w:r>
        <w:instrText xml:space="preserve"> PAGEREF _Toc73966548 \h </w:instrText>
      </w:r>
      <w:r>
        <w:fldChar w:fldCharType="separate"/>
      </w:r>
      <w:r>
        <w:t>49</w:t>
      </w:r>
      <w:r>
        <w:fldChar w:fldCharType="end"/>
      </w:r>
      <w:r>
        <w:fldChar w:fldCharType="end"/>
      </w:r>
    </w:p>
    <w:p>
      <w:pPr>
        <w:keepNext/>
        <w:keepLines/>
        <w:spacing w:before="260" w:after="260" w:line="413" w:lineRule="auto"/>
        <w:jc w:val="center"/>
        <w:outlineLvl w:val="2"/>
        <w:rPr>
          <w:rFonts w:eastAsia="仿宋_GB2312"/>
          <w:b/>
          <w:szCs w:val="21"/>
        </w:rPr>
        <w:sectPr>
          <w:footerReference r:id="rId12" w:type="first"/>
          <w:pgSz w:w="11906" w:h="16838"/>
          <w:pgMar w:top="1418" w:right="1555" w:bottom="1418" w:left="1531" w:header="851" w:footer="992" w:gutter="0"/>
          <w:pgNumType w:fmt="decimal"/>
          <w:cols w:space="720" w:num="1"/>
          <w:titlePg/>
          <w:docGrid w:type="lines" w:linePitch="312" w:charSpace="0"/>
        </w:sectPr>
      </w:pPr>
      <w:r>
        <w:rPr>
          <w:rFonts w:eastAsia="仿宋_GB2312"/>
          <w:b/>
          <w:szCs w:val="21"/>
        </w:rPr>
        <w:fldChar w:fldCharType="end"/>
      </w:r>
    </w:p>
    <w:p>
      <w:pPr>
        <w:keepNext/>
        <w:keepLines/>
        <w:spacing w:before="260" w:after="260"/>
        <w:jc w:val="center"/>
        <w:outlineLvl w:val="2"/>
        <w:rPr>
          <w:rFonts w:eastAsia="华文中宋"/>
          <w:szCs w:val="21"/>
          <w:lang w:eastAsia="zh-CN"/>
        </w:rPr>
      </w:pPr>
      <w:bookmarkStart w:id="34" w:name="_Toc73966473"/>
      <w:bookmarkStart w:id="35" w:name="_Toc73966318"/>
      <w:r>
        <w:rPr>
          <w:rFonts w:ascii="华文中宋" w:hAnsi="华文中宋" w:eastAsia="华文中宋"/>
          <w:b/>
          <w:szCs w:val="21"/>
          <w:lang w:eastAsia="zh-CN"/>
        </w:rPr>
        <w:t>第一部分 合同协议书</w:t>
      </w:r>
      <w:bookmarkEnd w:id="34"/>
      <w:bookmarkEnd w:id="35"/>
    </w:p>
    <w:p>
      <w:pPr>
        <w:rPr>
          <w:rFonts w:eastAsia="仿宋_GB2312"/>
          <w:b/>
          <w:szCs w:val="21"/>
          <w:lang w:eastAsia="zh-CN"/>
        </w:rPr>
      </w:pPr>
      <w:r>
        <w:rPr>
          <w:rFonts w:eastAsia="仿宋_GB2312"/>
          <w:b/>
          <w:szCs w:val="21"/>
          <w:lang w:eastAsia="zh-CN"/>
        </w:rPr>
        <w:t>发包人（全称）：</w:t>
      </w:r>
      <w:r>
        <w:rPr>
          <w:rFonts w:eastAsia="仿宋_GB2312"/>
          <w:b/>
          <w:szCs w:val="21"/>
          <w:u w:val="single"/>
          <w:lang w:eastAsia="zh-CN"/>
        </w:rPr>
        <w:t></w:t>
      </w:r>
    </w:p>
    <w:p>
      <w:pPr>
        <w:rPr>
          <w:rFonts w:eastAsia="仿宋_GB2312"/>
          <w:b/>
          <w:szCs w:val="21"/>
          <w:u w:val="single"/>
          <w:lang w:eastAsia="zh-CN"/>
        </w:rPr>
      </w:pPr>
      <w:r>
        <w:rPr>
          <w:rFonts w:eastAsia="仿宋_GB2312"/>
          <w:b/>
          <w:szCs w:val="21"/>
          <w:lang w:eastAsia="zh-CN"/>
        </w:rPr>
        <w:t>承包人（全称）：</w:t>
      </w:r>
      <w:r>
        <w:rPr>
          <w:rFonts w:eastAsia="仿宋_GB2312"/>
          <w:b/>
          <w:szCs w:val="21"/>
          <w:u w:val="single"/>
          <w:lang w:eastAsia="zh-CN"/>
        </w:rPr>
        <w:t></w:t>
      </w:r>
    </w:p>
    <w:p>
      <w:pPr>
        <w:ind w:firstLine="440" w:firstLineChars="200"/>
        <w:rPr>
          <w:rFonts w:eastAsia="仿宋_GB2312"/>
          <w:szCs w:val="21"/>
          <w:lang w:eastAsia="zh-CN"/>
        </w:rPr>
      </w:pPr>
      <w:r>
        <w:rPr>
          <w:rFonts w:eastAsia="仿宋_GB2312"/>
          <w:szCs w:val="21"/>
          <w:lang w:eastAsia="zh-CN"/>
        </w:rPr>
        <w:t>根据《中华人民共和国民法典》、《中华人民共和国建筑法》及有关法律规定，遵循平等、自愿、公平和诚实信用的原则，双方就</w:t>
      </w:r>
      <w:r>
        <w:rPr>
          <w:rFonts w:hint="eastAsia" w:eastAsia="仿宋_GB2312"/>
          <w:szCs w:val="21"/>
          <w:u w:val="single"/>
          <w:lang w:val="en-US" w:eastAsia="zh-CN"/>
        </w:rPr>
        <w:t xml:space="preserve">                 </w:t>
      </w:r>
      <w:r>
        <w:rPr>
          <w:rFonts w:eastAsia="仿宋_GB2312"/>
          <w:szCs w:val="21"/>
          <w:lang w:eastAsia="zh-CN"/>
        </w:rPr>
        <w:t>工程施工及有关事项协商一致</w:t>
      </w:r>
      <w:r>
        <w:rPr>
          <w:rFonts w:hint="eastAsia" w:eastAsia="仿宋_GB2312"/>
          <w:szCs w:val="21"/>
          <w:lang w:eastAsia="zh-CN"/>
        </w:rPr>
        <w:t>，</w:t>
      </w:r>
      <w:r>
        <w:rPr>
          <w:rFonts w:eastAsia="仿宋_GB2312"/>
          <w:szCs w:val="21"/>
          <w:lang w:eastAsia="zh-CN"/>
        </w:rPr>
        <w:t>共同达成如下协议：</w:t>
      </w:r>
    </w:p>
    <w:p>
      <w:pPr>
        <w:keepNext/>
        <w:keepLines/>
        <w:spacing w:before="120" w:after="120"/>
        <w:outlineLvl w:val="3"/>
        <w:rPr>
          <w:rFonts w:eastAsia="黑体"/>
          <w:b/>
          <w:bCs/>
          <w:szCs w:val="21"/>
          <w:lang w:val="zh-CN" w:eastAsia="zh-CN"/>
        </w:rPr>
      </w:pPr>
      <w:bookmarkStart w:id="36" w:name="_Toc73966474"/>
      <w:bookmarkStart w:id="37" w:name="_Toc73966319"/>
      <w:r>
        <w:rPr>
          <w:rFonts w:eastAsia="黑体"/>
          <w:szCs w:val="21"/>
          <w:lang w:val="zh-CN" w:eastAsia="zh-CN"/>
        </w:rPr>
        <w:t>一、工程概况</w:t>
      </w:r>
      <w:bookmarkEnd w:id="36"/>
      <w:bookmarkEnd w:id="37"/>
    </w:p>
    <w:p>
      <w:pPr>
        <w:ind w:firstLine="440" w:firstLineChars="200"/>
        <w:rPr>
          <w:rFonts w:hint="default" w:eastAsia="仿宋_GB2312"/>
          <w:szCs w:val="21"/>
          <w:u w:val="single"/>
          <w:lang w:val="en-US" w:eastAsia="zh-CN"/>
        </w:rPr>
      </w:pPr>
      <w:r>
        <w:rPr>
          <w:rFonts w:eastAsia="仿宋_GB2312"/>
          <w:bCs/>
          <w:szCs w:val="21"/>
          <w:lang w:eastAsia="zh-CN"/>
        </w:rPr>
        <w:t>1.工程名称</w:t>
      </w:r>
      <w:r>
        <w:rPr>
          <w:rFonts w:eastAsia="仿宋_GB2312"/>
          <w:szCs w:val="21"/>
          <w:lang w:eastAsia="zh-CN"/>
        </w:rPr>
        <w:t>：</w:t>
      </w:r>
      <w:r>
        <w:rPr>
          <w:rFonts w:hint="eastAsia" w:eastAsia="仿宋_GB2312"/>
          <w:szCs w:val="21"/>
          <w:u w:val="single"/>
          <w:lang w:val="en-US" w:eastAsia="zh-CN"/>
        </w:rPr>
        <w:t xml:space="preserve">                           </w:t>
      </w:r>
    </w:p>
    <w:p>
      <w:pPr>
        <w:ind w:firstLine="440" w:firstLineChars="200"/>
        <w:rPr>
          <w:rFonts w:hint="default" w:eastAsia="仿宋_GB2312"/>
          <w:bCs/>
          <w:szCs w:val="21"/>
          <w:lang w:val="en-US" w:eastAsia="zh-CN"/>
        </w:rPr>
      </w:pPr>
      <w:r>
        <w:rPr>
          <w:rFonts w:eastAsia="仿宋_GB2312"/>
          <w:bCs/>
          <w:szCs w:val="21"/>
          <w:lang w:eastAsia="zh-CN"/>
        </w:rPr>
        <w:t>2.工程地点：</w:t>
      </w:r>
      <w:r>
        <w:rPr>
          <w:rFonts w:hint="eastAsia" w:eastAsia="仿宋_GB2312"/>
          <w:szCs w:val="21"/>
          <w:u w:val="single"/>
          <w:lang w:val="en-US" w:eastAsia="zh-CN"/>
        </w:rPr>
        <w:t xml:space="preserve">                            </w:t>
      </w:r>
    </w:p>
    <w:p>
      <w:pPr>
        <w:ind w:firstLine="440" w:firstLineChars="200"/>
        <w:rPr>
          <w:rFonts w:hint="default" w:eastAsia="仿宋_GB2312"/>
          <w:bCs/>
          <w:szCs w:val="21"/>
          <w:lang w:val="en-US" w:eastAsia="zh-CN"/>
        </w:rPr>
      </w:pPr>
      <w:r>
        <w:rPr>
          <w:rFonts w:eastAsia="仿宋_GB2312"/>
          <w:bCs/>
          <w:szCs w:val="21"/>
          <w:lang w:eastAsia="zh-CN"/>
        </w:rPr>
        <w:t>3.工程立项批准文号：</w:t>
      </w:r>
      <w:r>
        <w:rPr>
          <w:rFonts w:hint="eastAsia" w:eastAsia="仿宋_GB2312"/>
          <w:szCs w:val="21"/>
          <w:u w:val="single"/>
          <w:lang w:val="en-US" w:eastAsia="zh-CN"/>
        </w:rPr>
        <w:t xml:space="preserve">                    </w:t>
      </w:r>
    </w:p>
    <w:p>
      <w:pPr>
        <w:ind w:firstLine="431" w:firstLineChars="196"/>
        <w:rPr>
          <w:rFonts w:eastAsia="仿宋_GB2312"/>
          <w:bCs/>
          <w:szCs w:val="21"/>
          <w:lang w:eastAsia="zh-CN"/>
        </w:rPr>
      </w:pPr>
      <w:r>
        <w:rPr>
          <w:rFonts w:eastAsia="仿宋_GB2312"/>
          <w:bCs/>
          <w:szCs w:val="21"/>
          <w:lang w:eastAsia="zh-CN"/>
        </w:rPr>
        <w:t>4.资金来源：</w:t>
      </w:r>
      <w:r>
        <w:rPr>
          <w:rFonts w:hint="eastAsia" w:eastAsia="仿宋_GB2312"/>
          <w:bCs/>
          <w:szCs w:val="21"/>
          <w:u w:val="single"/>
          <w:lang w:eastAsia="zh-CN"/>
        </w:rPr>
        <w:t>财政</w:t>
      </w:r>
      <w:r>
        <w:rPr>
          <w:rFonts w:eastAsia="仿宋_GB2312"/>
          <w:bCs/>
          <w:szCs w:val="21"/>
          <w:u w:val="single"/>
          <w:lang w:eastAsia="zh-CN"/>
        </w:rPr>
        <w:t>资金</w:t>
      </w:r>
    </w:p>
    <w:p>
      <w:pPr>
        <w:ind w:firstLine="431" w:firstLineChars="196"/>
        <w:rPr>
          <w:rFonts w:hint="default" w:eastAsia="仿宋_GB2312"/>
          <w:bCs/>
          <w:szCs w:val="21"/>
          <w:lang w:val="en-US" w:eastAsia="zh-CN"/>
        </w:rPr>
      </w:pPr>
      <w:r>
        <w:rPr>
          <w:rFonts w:hint="eastAsia" w:eastAsia="仿宋_GB2312"/>
          <w:bCs/>
          <w:szCs w:val="21"/>
          <w:lang w:eastAsia="zh-CN"/>
        </w:rPr>
        <w:t>5.工程内容：</w:t>
      </w:r>
      <w:r>
        <w:rPr>
          <w:rFonts w:hint="eastAsia" w:eastAsia="仿宋_GB2312"/>
          <w:bCs/>
          <w:szCs w:val="21"/>
          <w:u w:val="single"/>
          <w:lang w:val="en-US" w:eastAsia="zh-CN"/>
        </w:rPr>
        <w:t xml:space="preserve">                               </w:t>
      </w:r>
    </w:p>
    <w:p>
      <w:pPr>
        <w:ind w:firstLine="431" w:firstLineChars="196"/>
        <w:rPr>
          <w:rFonts w:eastAsia="仿宋_GB2312"/>
          <w:bCs/>
          <w:szCs w:val="21"/>
          <w:lang w:eastAsia="zh-CN"/>
        </w:rPr>
      </w:pPr>
      <w:r>
        <w:rPr>
          <w:rFonts w:hint="eastAsia" w:eastAsia="仿宋_GB2312"/>
          <w:szCs w:val="21"/>
          <w:lang w:eastAsia="zh-CN"/>
        </w:rPr>
        <w:t>群体工程应附《</w:t>
      </w:r>
      <w:r>
        <w:rPr>
          <w:rFonts w:eastAsia="仿宋_GB2312"/>
          <w:szCs w:val="21"/>
          <w:lang w:eastAsia="zh-CN"/>
        </w:rPr>
        <w:t>承包人承揽工程项目一览表</w:t>
      </w:r>
      <w:r>
        <w:rPr>
          <w:rFonts w:hint="eastAsia" w:eastAsia="仿宋_GB2312"/>
          <w:szCs w:val="21"/>
          <w:lang w:eastAsia="zh-CN"/>
        </w:rPr>
        <w:t>》（附件1）。</w:t>
      </w:r>
    </w:p>
    <w:p>
      <w:pPr>
        <w:ind w:firstLine="431" w:firstLineChars="196"/>
        <w:rPr>
          <w:rFonts w:eastAsia="仿宋_GB2312"/>
          <w:szCs w:val="21"/>
          <w:lang w:eastAsia="zh-CN"/>
        </w:rPr>
      </w:pPr>
      <w:r>
        <w:rPr>
          <w:rFonts w:hint="eastAsia" w:eastAsia="仿宋_GB2312"/>
          <w:bCs/>
          <w:szCs w:val="21"/>
          <w:lang w:eastAsia="zh-CN"/>
        </w:rPr>
        <w:t>6</w:t>
      </w:r>
      <w:r>
        <w:rPr>
          <w:rFonts w:eastAsia="仿宋_GB2312"/>
          <w:bCs/>
          <w:szCs w:val="21"/>
          <w:lang w:eastAsia="zh-CN"/>
        </w:rPr>
        <w:t>.工程承包范围：</w:t>
      </w:r>
      <w:r>
        <w:rPr>
          <w:rFonts w:hint="eastAsia" w:eastAsia="仿宋_GB2312"/>
          <w:bCs/>
          <w:szCs w:val="21"/>
          <w:u w:val="single"/>
          <w:lang w:eastAsia="zh-CN"/>
        </w:rPr>
        <w:t>详见</w:t>
      </w:r>
      <w:r>
        <w:rPr>
          <w:rFonts w:eastAsia="仿宋_GB2312"/>
          <w:bCs/>
          <w:szCs w:val="21"/>
          <w:u w:val="single"/>
          <w:lang w:eastAsia="zh-CN"/>
        </w:rPr>
        <w:t>招标文件及工程量清单</w:t>
      </w:r>
    </w:p>
    <w:p>
      <w:pPr>
        <w:keepNext/>
        <w:keepLines/>
        <w:spacing w:before="120" w:after="120"/>
        <w:outlineLvl w:val="3"/>
        <w:rPr>
          <w:rFonts w:eastAsia="黑体"/>
          <w:szCs w:val="21"/>
          <w:lang w:val="zh-CN" w:eastAsia="zh-CN"/>
        </w:rPr>
      </w:pPr>
      <w:bookmarkStart w:id="38" w:name="_Toc73966320"/>
      <w:bookmarkStart w:id="39" w:name="_Toc73966475"/>
      <w:r>
        <w:rPr>
          <w:rFonts w:eastAsia="黑体"/>
          <w:szCs w:val="21"/>
          <w:lang w:val="zh-CN" w:eastAsia="zh-CN"/>
        </w:rPr>
        <w:t>二、合同工期</w:t>
      </w:r>
      <w:bookmarkEnd w:id="38"/>
      <w:bookmarkEnd w:id="39"/>
    </w:p>
    <w:p>
      <w:pPr>
        <w:ind w:firstLine="459"/>
        <w:rPr>
          <w:rFonts w:eastAsia="仿宋_GB2312"/>
          <w:szCs w:val="21"/>
          <w:lang w:eastAsia="zh-CN"/>
        </w:rPr>
      </w:pPr>
      <w:r>
        <w:rPr>
          <w:rFonts w:eastAsia="仿宋_GB2312"/>
          <w:szCs w:val="21"/>
          <w:lang w:eastAsia="zh-CN"/>
        </w:rPr>
        <w:t>计划开工日期：年月日。</w:t>
      </w:r>
    </w:p>
    <w:p>
      <w:pPr>
        <w:ind w:firstLine="459"/>
        <w:rPr>
          <w:rFonts w:eastAsia="仿宋_GB2312"/>
          <w:szCs w:val="21"/>
          <w:lang w:eastAsia="zh-CN"/>
        </w:rPr>
      </w:pPr>
      <w:r>
        <w:rPr>
          <w:rFonts w:eastAsia="仿宋_GB2312"/>
          <w:szCs w:val="21"/>
          <w:lang w:eastAsia="zh-CN"/>
        </w:rPr>
        <w:t>计划竣工日期：年月日。</w:t>
      </w:r>
    </w:p>
    <w:p>
      <w:pPr>
        <w:ind w:firstLine="459"/>
        <w:rPr>
          <w:rFonts w:eastAsia="仿宋_GB2312"/>
          <w:szCs w:val="21"/>
          <w:lang w:eastAsia="zh-CN"/>
        </w:rPr>
      </w:pPr>
      <w:r>
        <w:rPr>
          <w:rFonts w:eastAsia="仿宋_GB2312"/>
          <w:szCs w:val="21"/>
          <w:lang w:eastAsia="zh-CN"/>
        </w:rPr>
        <w:t>工期总日历天数：天。工期总日历天数与根据前述计划开竣工日期计算的工期天数不一致的，以工期总日历天数为准。</w:t>
      </w:r>
    </w:p>
    <w:p>
      <w:pPr>
        <w:keepNext/>
        <w:keepLines/>
        <w:spacing w:before="120" w:after="120"/>
        <w:outlineLvl w:val="3"/>
        <w:rPr>
          <w:rFonts w:eastAsia="黑体"/>
          <w:b/>
          <w:bCs/>
          <w:szCs w:val="21"/>
          <w:lang w:val="zh-CN" w:eastAsia="zh-CN"/>
        </w:rPr>
      </w:pPr>
      <w:bookmarkStart w:id="40" w:name="_Toc73966476"/>
      <w:bookmarkStart w:id="41" w:name="_Toc73966321"/>
      <w:r>
        <w:rPr>
          <w:rFonts w:eastAsia="黑体"/>
          <w:szCs w:val="21"/>
          <w:lang w:val="zh-CN" w:eastAsia="zh-CN"/>
        </w:rPr>
        <w:t>三、质量标准</w:t>
      </w:r>
      <w:bookmarkEnd w:id="40"/>
      <w:bookmarkEnd w:id="41"/>
    </w:p>
    <w:p>
      <w:pPr>
        <w:ind w:firstLine="459"/>
        <w:rPr>
          <w:rFonts w:eastAsia="仿宋_GB2312"/>
          <w:szCs w:val="21"/>
          <w:lang w:eastAsia="zh-CN"/>
        </w:rPr>
      </w:pPr>
      <w:r>
        <w:rPr>
          <w:rFonts w:eastAsia="仿宋_GB2312"/>
          <w:szCs w:val="21"/>
          <w:lang w:eastAsia="zh-CN"/>
        </w:rPr>
        <w:t>工程质量符合</w:t>
      </w:r>
      <w:r>
        <w:rPr>
          <w:rFonts w:hint="eastAsia" w:eastAsia="仿宋_GB2312"/>
          <w:szCs w:val="21"/>
          <w:u w:val="single"/>
          <w:lang w:eastAsia="zh-CN"/>
        </w:rPr>
        <w:t>国家质量验收</w:t>
      </w:r>
      <w:r>
        <w:rPr>
          <w:rFonts w:eastAsia="仿宋_GB2312"/>
          <w:szCs w:val="21"/>
          <w:lang w:eastAsia="zh-CN"/>
        </w:rPr>
        <w:t>标准。</w:t>
      </w:r>
    </w:p>
    <w:p>
      <w:pPr>
        <w:keepNext/>
        <w:keepLines/>
        <w:spacing w:before="120" w:after="120"/>
        <w:outlineLvl w:val="3"/>
        <w:rPr>
          <w:rFonts w:eastAsia="黑体"/>
          <w:b/>
          <w:bCs/>
          <w:szCs w:val="21"/>
          <w:lang w:val="zh-CN" w:eastAsia="zh-CN"/>
        </w:rPr>
      </w:pPr>
      <w:bookmarkStart w:id="42" w:name="_Toc73966477"/>
      <w:bookmarkStart w:id="43" w:name="_Toc73966322"/>
      <w:r>
        <w:rPr>
          <w:rFonts w:eastAsia="黑体"/>
          <w:szCs w:val="21"/>
          <w:lang w:val="zh-CN" w:eastAsia="zh-CN"/>
        </w:rPr>
        <w:t>四、签约合同价与合同价格形式</w:t>
      </w:r>
      <w:bookmarkEnd w:id="42"/>
      <w:bookmarkEnd w:id="43"/>
      <w:r>
        <w:rPr>
          <w:rFonts w:eastAsia="黑体"/>
          <w:szCs w:val="21"/>
          <w:lang w:val="zh-CN" w:eastAsia="zh-CN"/>
        </w:rPr>
        <w:tab/>
      </w:r>
    </w:p>
    <w:p>
      <w:pPr>
        <w:ind w:firstLine="440" w:firstLineChars="200"/>
        <w:rPr>
          <w:rFonts w:eastAsia="仿宋_GB2312"/>
          <w:szCs w:val="21"/>
          <w:lang w:eastAsia="zh-CN"/>
        </w:rPr>
      </w:pPr>
      <w:r>
        <w:rPr>
          <w:rFonts w:eastAsia="仿宋_GB2312"/>
          <w:szCs w:val="21"/>
          <w:lang w:eastAsia="zh-CN"/>
        </w:rPr>
        <w:t>1.签约合同价为：</w:t>
      </w:r>
    </w:p>
    <w:p>
      <w:pPr>
        <w:ind w:firstLine="550" w:firstLineChars="250"/>
        <w:rPr>
          <w:rFonts w:eastAsia="仿宋_GB2312"/>
          <w:szCs w:val="21"/>
          <w:lang w:eastAsia="zh-CN"/>
        </w:rPr>
      </w:pPr>
      <w:r>
        <w:rPr>
          <w:rFonts w:eastAsia="仿宋_GB2312"/>
          <w:szCs w:val="21"/>
          <w:lang w:eastAsia="zh-CN"/>
        </w:rPr>
        <w:t>人民币（大写）(¥元)；</w:t>
      </w:r>
    </w:p>
    <w:p>
      <w:pPr>
        <w:ind w:firstLine="440" w:firstLineChars="200"/>
        <w:rPr>
          <w:rFonts w:eastAsia="仿宋_GB2312"/>
          <w:szCs w:val="21"/>
          <w:lang w:eastAsia="zh-CN"/>
        </w:rPr>
      </w:pPr>
      <w:r>
        <w:rPr>
          <w:rFonts w:eastAsia="仿宋_GB2312"/>
          <w:szCs w:val="21"/>
          <w:lang w:eastAsia="zh-CN"/>
        </w:rPr>
        <w:t>其中：</w:t>
      </w:r>
    </w:p>
    <w:p>
      <w:pPr>
        <w:ind w:firstLine="440" w:firstLineChars="200"/>
        <w:rPr>
          <w:rFonts w:eastAsia="仿宋_GB2312"/>
          <w:szCs w:val="21"/>
          <w:lang w:eastAsia="zh-CN"/>
        </w:rPr>
      </w:pPr>
      <w:r>
        <w:rPr>
          <w:rFonts w:eastAsia="仿宋_GB2312"/>
          <w:szCs w:val="21"/>
          <w:lang w:eastAsia="zh-CN"/>
        </w:rPr>
        <w:t>（1）安全文明施工费：</w:t>
      </w:r>
    </w:p>
    <w:p>
      <w:pPr>
        <w:ind w:firstLine="990" w:firstLineChars="450"/>
        <w:rPr>
          <w:rFonts w:eastAsia="仿宋_GB2312"/>
          <w:szCs w:val="21"/>
          <w:lang w:eastAsia="zh-CN"/>
        </w:rPr>
      </w:pPr>
      <w:r>
        <w:rPr>
          <w:rFonts w:eastAsia="仿宋_GB2312"/>
          <w:szCs w:val="21"/>
          <w:lang w:eastAsia="zh-CN"/>
        </w:rPr>
        <w:t>人民币（大写） (¥元)；</w:t>
      </w:r>
    </w:p>
    <w:p>
      <w:pPr>
        <w:ind w:firstLine="440" w:firstLineChars="200"/>
        <w:rPr>
          <w:rFonts w:eastAsia="仿宋_GB2312"/>
          <w:szCs w:val="21"/>
          <w:lang w:eastAsia="zh-CN"/>
        </w:rPr>
      </w:pPr>
      <w:r>
        <w:rPr>
          <w:rFonts w:eastAsia="仿宋_GB2312"/>
          <w:szCs w:val="21"/>
          <w:lang w:eastAsia="zh-CN"/>
        </w:rPr>
        <w:t>（2）材料和工程设备暂估价金额：</w:t>
      </w:r>
    </w:p>
    <w:p>
      <w:pPr>
        <w:ind w:firstLine="990" w:firstLineChars="450"/>
        <w:rPr>
          <w:rFonts w:eastAsia="仿宋_GB2312"/>
          <w:szCs w:val="21"/>
          <w:lang w:eastAsia="zh-CN"/>
        </w:rPr>
      </w:pPr>
      <w:r>
        <w:rPr>
          <w:rFonts w:eastAsia="仿宋_GB2312"/>
          <w:szCs w:val="21"/>
          <w:lang w:eastAsia="zh-CN"/>
        </w:rPr>
        <w:t>人民币（大写） (¥元)；</w:t>
      </w:r>
    </w:p>
    <w:p>
      <w:pPr>
        <w:ind w:firstLine="440" w:firstLineChars="200"/>
        <w:rPr>
          <w:rFonts w:eastAsia="仿宋_GB2312"/>
          <w:szCs w:val="21"/>
          <w:lang w:eastAsia="zh-CN"/>
        </w:rPr>
      </w:pPr>
      <w:r>
        <w:rPr>
          <w:rFonts w:eastAsia="仿宋_GB2312"/>
          <w:szCs w:val="21"/>
          <w:lang w:eastAsia="zh-CN"/>
        </w:rPr>
        <w:t>（3）专业工程暂估价金额：</w:t>
      </w:r>
    </w:p>
    <w:p>
      <w:pPr>
        <w:ind w:firstLine="990" w:firstLineChars="450"/>
        <w:rPr>
          <w:rFonts w:eastAsia="仿宋_GB2312"/>
          <w:szCs w:val="21"/>
          <w:lang w:eastAsia="zh-CN"/>
        </w:rPr>
      </w:pPr>
      <w:r>
        <w:rPr>
          <w:rFonts w:eastAsia="仿宋_GB2312"/>
          <w:szCs w:val="21"/>
          <w:lang w:eastAsia="zh-CN"/>
        </w:rPr>
        <w:t>人民币（大写） (¥元)；</w:t>
      </w:r>
    </w:p>
    <w:p>
      <w:pPr>
        <w:ind w:firstLine="440" w:firstLineChars="200"/>
        <w:rPr>
          <w:rFonts w:eastAsia="仿宋_GB2312"/>
          <w:szCs w:val="21"/>
          <w:lang w:eastAsia="zh-CN"/>
        </w:rPr>
      </w:pPr>
      <w:r>
        <w:rPr>
          <w:rFonts w:eastAsia="仿宋_GB2312"/>
          <w:szCs w:val="21"/>
          <w:lang w:eastAsia="zh-CN"/>
        </w:rPr>
        <w:t>（4）暂列金额：</w:t>
      </w:r>
    </w:p>
    <w:p>
      <w:pPr>
        <w:ind w:firstLine="990" w:firstLineChars="450"/>
        <w:rPr>
          <w:rFonts w:eastAsia="仿宋_GB2312"/>
          <w:szCs w:val="21"/>
          <w:lang w:eastAsia="zh-CN"/>
        </w:rPr>
      </w:pPr>
      <w:r>
        <w:rPr>
          <w:rFonts w:eastAsia="仿宋_GB2312"/>
          <w:szCs w:val="21"/>
          <w:lang w:eastAsia="zh-CN"/>
        </w:rPr>
        <w:t>人民币（大写） (¥元)。</w:t>
      </w:r>
    </w:p>
    <w:p>
      <w:pPr>
        <w:ind w:firstLine="440" w:firstLineChars="200"/>
        <w:rPr>
          <w:rFonts w:eastAsia="仿宋_GB2312"/>
          <w:szCs w:val="21"/>
          <w:lang w:eastAsia="zh-CN"/>
        </w:rPr>
      </w:pPr>
      <w:r>
        <w:rPr>
          <w:rFonts w:eastAsia="仿宋_GB2312"/>
          <w:szCs w:val="21"/>
          <w:lang w:eastAsia="zh-CN"/>
        </w:rPr>
        <w:t>2.合同价格形式：</w:t>
      </w:r>
      <w:r>
        <w:rPr>
          <w:rFonts w:hint="eastAsia" w:eastAsia="仿宋_GB2312"/>
          <w:szCs w:val="21"/>
          <w:u w:val="single"/>
          <w:lang w:eastAsia="zh-CN"/>
        </w:rPr>
        <w:t>固定单价合同</w:t>
      </w:r>
      <w:r>
        <w:rPr>
          <w:rFonts w:eastAsia="仿宋_GB2312"/>
          <w:szCs w:val="21"/>
          <w:lang w:eastAsia="zh-CN"/>
        </w:rPr>
        <w:t>。</w:t>
      </w:r>
    </w:p>
    <w:p>
      <w:pPr>
        <w:keepNext/>
        <w:keepLines/>
        <w:spacing w:before="120" w:after="120"/>
        <w:outlineLvl w:val="3"/>
        <w:rPr>
          <w:rFonts w:eastAsia="黑体"/>
          <w:szCs w:val="21"/>
          <w:lang w:val="zh-CN" w:eastAsia="zh-CN"/>
        </w:rPr>
      </w:pPr>
      <w:bookmarkStart w:id="44" w:name="_Toc73966323"/>
      <w:bookmarkStart w:id="45" w:name="_Toc73966478"/>
      <w:r>
        <w:rPr>
          <w:rFonts w:eastAsia="黑体"/>
          <w:szCs w:val="21"/>
          <w:lang w:val="zh-CN" w:eastAsia="zh-CN"/>
        </w:rPr>
        <w:t>五、项目经理</w:t>
      </w:r>
      <w:bookmarkEnd w:id="44"/>
      <w:bookmarkEnd w:id="45"/>
    </w:p>
    <w:p>
      <w:pPr>
        <w:ind w:firstLine="440" w:firstLineChars="200"/>
        <w:rPr>
          <w:rFonts w:eastAsia="仿宋_GB2312"/>
          <w:szCs w:val="21"/>
          <w:lang w:eastAsia="zh-CN"/>
        </w:rPr>
      </w:pPr>
      <w:r>
        <w:rPr>
          <w:rFonts w:eastAsia="仿宋_GB2312"/>
          <w:szCs w:val="21"/>
          <w:lang w:eastAsia="zh-CN"/>
        </w:rPr>
        <w:t>承包人项目经理：。</w:t>
      </w:r>
    </w:p>
    <w:p>
      <w:pPr>
        <w:keepNext/>
        <w:keepLines/>
        <w:spacing w:before="120" w:after="120"/>
        <w:outlineLvl w:val="3"/>
        <w:rPr>
          <w:rFonts w:eastAsia="黑体"/>
          <w:b/>
          <w:bCs/>
          <w:szCs w:val="21"/>
          <w:lang w:val="zh-CN" w:eastAsia="zh-CN"/>
        </w:rPr>
      </w:pPr>
      <w:bookmarkStart w:id="46" w:name="_Toc73966479"/>
      <w:bookmarkStart w:id="47" w:name="_Toc73966324"/>
      <w:r>
        <w:rPr>
          <w:rFonts w:eastAsia="黑体"/>
          <w:szCs w:val="21"/>
          <w:lang w:val="zh-CN" w:eastAsia="zh-CN"/>
        </w:rPr>
        <w:t>六、合同文件构成</w:t>
      </w:r>
      <w:bookmarkEnd w:id="46"/>
      <w:bookmarkEnd w:id="47"/>
    </w:p>
    <w:p>
      <w:pPr>
        <w:ind w:firstLine="440" w:firstLineChars="200"/>
        <w:rPr>
          <w:rFonts w:eastAsia="仿宋_GB2312"/>
          <w:bCs/>
          <w:szCs w:val="21"/>
          <w:lang w:eastAsia="zh-CN"/>
        </w:rPr>
      </w:pPr>
      <w:r>
        <w:rPr>
          <w:rFonts w:eastAsia="仿宋_GB2312"/>
          <w:bCs/>
          <w:szCs w:val="21"/>
          <w:lang w:eastAsia="zh-CN"/>
        </w:rPr>
        <w:t>本协议书与下列文件一起构成合同文件：</w:t>
      </w:r>
    </w:p>
    <w:p>
      <w:pPr>
        <w:autoSpaceDE w:val="0"/>
        <w:autoSpaceDN w:val="0"/>
        <w:adjustRightInd w:val="0"/>
        <w:ind w:firstLine="440" w:firstLineChars="200"/>
        <w:rPr>
          <w:rFonts w:eastAsia="仿宋_GB2312"/>
          <w:szCs w:val="21"/>
          <w:lang w:eastAsia="zh-CN"/>
        </w:rPr>
      </w:pPr>
      <w:r>
        <w:rPr>
          <w:rFonts w:eastAsia="仿宋_GB2312"/>
          <w:szCs w:val="21"/>
          <w:lang w:eastAsia="zh-CN"/>
        </w:rPr>
        <w:t>（1）中标通知书（如果有）；</w:t>
      </w:r>
    </w:p>
    <w:p>
      <w:pPr>
        <w:autoSpaceDE w:val="0"/>
        <w:autoSpaceDN w:val="0"/>
        <w:adjustRightInd w:val="0"/>
        <w:ind w:firstLine="440" w:firstLineChars="200"/>
        <w:rPr>
          <w:rFonts w:eastAsia="仿宋_GB2312"/>
          <w:szCs w:val="21"/>
          <w:lang w:eastAsia="zh-CN"/>
        </w:rPr>
      </w:pPr>
      <w:r>
        <w:rPr>
          <w:rFonts w:eastAsia="仿宋_GB2312"/>
          <w:szCs w:val="21"/>
          <w:lang w:eastAsia="zh-CN"/>
        </w:rPr>
        <w:t xml:space="preserve">（2）投标函及其附录（如果有）； </w:t>
      </w:r>
    </w:p>
    <w:p>
      <w:pPr>
        <w:autoSpaceDE w:val="0"/>
        <w:autoSpaceDN w:val="0"/>
        <w:adjustRightInd w:val="0"/>
        <w:ind w:firstLine="440" w:firstLineChars="200"/>
        <w:rPr>
          <w:rFonts w:eastAsia="仿宋_GB2312"/>
          <w:szCs w:val="21"/>
          <w:lang w:eastAsia="zh-CN"/>
        </w:rPr>
      </w:pPr>
      <w:r>
        <w:rPr>
          <w:rFonts w:eastAsia="仿宋_GB2312"/>
          <w:szCs w:val="21"/>
          <w:lang w:eastAsia="zh-CN"/>
        </w:rPr>
        <w:t>（3）专用合同条款及其附件；</w:t>
      </w:r>
    </w:p>
    <w:p>
      <w:pPr>
        <w:autoSpaceDE w:val="0"/>
        <w:autoSpaceDN w:val="0"/>
        <w:adjustRightInd w:val="0"/>
        <w:ind w:firstLine="440" w:firstLineChars="200"/>
        <w:rPr>
          <w:rFonts w:eastAsia="仿宋_GB2312"/>
          <w:szCs w:val="21"/>
          <w:lang w:eastAsia="zh-CN"/>
        </w:rPr>
      </w:pPr>
      <w:r>
        <w:rPr>
          <w:rFonts w:eastAsia="仿宋_GB2312"/>
          <w:szCs w:val="21"/>
          <w:lang w:eastAsia="zh-CN"/>
        </w:rPr>
        <w:t>（4）通用合同条款；</w:t>
      </w:r>
    </w:p>
    <w:p>
      <w:pPr>
        <w:autoSpaceDE w:val="0"/>
        <w:autoSpaceDN w:val="0"/>
        <w:adjustRightInd w:val="0"/>
        <w:ind w:firstLine="440" w:firstLineChars="200"/>
        <w:rPr>
          <w:rFonts w:eastAsia="仿宋_GB2312"/>
          <w:szCs w:val="21"/>
          <w:lang w:eastAsia="zh-CN"/>
        </w:rPr>
      </w:pPr>
      <w:r>
        <w:rPr>
          <w:rFonts w:eastAsia="仿宋_GB2312"/>
          <w:szCs w:val="21"/>
          <w:lang w:eastAsia="zh-CN"/>
        </w:rPr>
        <w:t>（5）技术标准和要求；</w:t>
      </w:r>
    </w:p>
    <w:p>
      <w:pPr>
        <w:autoSpaceDE w:val="0"/>
        <w:autoSpaceDN w:val="0"/>
        <w:adjustRightInd w:val="0"/>
        <w:ind w:firstLine="440" w:firstLineChars="200"/>
        <w:rPr>
          <w:rFonts w:eastAsia="仿宋_GB2312"/>
          <w:szCs w:val="21"/>
          <w:lang w:eastAsia="zh-CN"/>
        </w:rPr>
      </w:pPr>
      <w:r>
        <w:rPr>
          <w:rFonts w:eastAsia="仿宋_GB2312"/>
          <w:szCs w:val="21"/>
          <w:lang w:eastAsia="zh-CN"/>
        </w:rPr>
        <w:t>（6）图纸；</w:t>
      </w:r>
    </w:p>
    <w:p>
      <w:pPr>
        <w:autoSpaceDE w:val="0"/>
        <w:autoSpaceDN w:val="0"/>
        <w:adjustRightInd w:val="0"/>
        <w:ind w:firstLine="440" w:firstLineChars="200"/>
        <w:rPr>
          <w:rFonts w:eastAsia="仿宋_GB2312"/>
          <w:szCs w:val="21"/>
          <w:lang w:eastAsia="zh-CN"/>
        </w:rPr>
      </w:pPr>
      <w:r>
        <w:rPr>
          <w:rFonts w:eastAsia="仿宋_GB2312"/>
          <w:szCs w:val="21"/>
          <w:lang w:eastAsia="zh-CN"/>
        </w:rPr>
        <w:t>（7）已标价工程量清单或预算书；</w:t>
      </w:r>
    </w:p>
    <w:p>
      <w:pPr>
        <w:autoSpaceDE w:val="0"/>
        <w:autoSpaceDN w:val="0"/>
        <w:adjustRightInd w:val="0"/>
        <w:ind w:firstLine="440" w:firstLineChars="200"/>
        <w:rPr>
          <w:rFonts w:eastAsia="仿宋_GB2312"/>
          <w:szCs w:val="21"/>
          <w:lang w:eastAsia="zh-CN"/>
        </w:rPr>
      </w:pPr>
      <w:r>
        <w:rPr>
          <w:rFonts w:eastAsia="仿宋_GB2312"/>
          <w:szCs w:val="21"/>
          <w:lang w:eastAsia="zh-CN"/>
        </w:rPr>
        <w:t>（8）其他合同文件。</w:t>
      </w:r>
    </w:p>
    <w:p>
      <w:pPr>
        <w:autoSpaceDE w:val="0"/>
        <w:autoSpaceDN w:val="0"/>
        <w:adjustRightInd w:val="0"/>
        <w:ind w:firstLine="440" w:firstLineChars="200"/>
        <w:rPr>
          <w:rFonts w:eastAsia="仿宋_GB2312"/>
          <w:szCs w:val="21"/>
          <w:lang w:eastAsia="zh-CN"/>
        </w:rPr>
      </w:pPr>
      <w:r>
        <w:rPr>
          <w:rFonts w:eastAsia="仿宋_GB2312"/>
          <w:szCs w:val="21"/>
          <w:lang w:eastAsia="zh-CN"/>
        </w:rPr>
        <w:t>在合同订立及履行过程中形成的与合同有关的文件均构成合同文件组成部分。</w:t>
      </w:r>
    </w:p>
    <w:p>
      <w:pPr>
        <w:autoSpaceDE w:val="0"/>
        <w:autoSpaceDN w:val="0"/>
        <w:adjustRightInd w:val="0"/>
        <w:ind w:firstLine="440" w:firstLineChars="200"/>
        <w:rPr>
          <w:rFonts w:eastAsia="仿宋_GB2312"/>
          <w:szCs w:val="21"/>
          <w:lang w:eastAsia="zh-CN"/>
        </w:rPr>
      </w:pPr>
      <w:r>
        <w:rPr>
          <w:rFonts w:eastAsia="仿宋_GB2312"/>
          <w:szCs w:val="21"/>
          <w:lang w:eastAsia="zh-CN"/>
        </w:rPr>
        <w:t>上述各项合同文件包括合同当事人就该项合同文件所作出的补充和修改，属于同一类内容的文件，应以最新签署的为准。</w:t>
      </w:r>
      <w:r>
        <w:rPr>
          <w:rFonts w:hint="eastAsia" w:eastAsia="仿宋_GB2312"/>
          <w:szCs w:val="21"/>
          <w:lang w:eastAsia="zh-CN"/>
        </w:rPr>
        <w:t>专用合同条款及其附件须经合同当事人签字或盖章。</w:t>
      </w:r>
    </w:p>
    <w:p>
      <w:pPr>
        <w:keepNext/>
        <w:keepLines/>
        <w:spacing w:before="120" w:after="120"/>
        <w:outlineLvl w:val="3"/>
        <w:rPr>
          <w:rFonts w:eastAsia="黑体"/>
          <w:bCs/>
          <w:szCs w:val="21"/>
          <w:lang w:val="zh-CN" w:eastAsia="zh-CN"/>
        </w:rPr>
      </w:pPr>
      <w:bookmarkStart w:id="48" w:name="_Toc73966325"/>
      <w:bookmarkStart w:id="49" w:name="_Toc73966480"/>
      <w:r>
        <w:rPr>
          <w:rFonts w:eastAsia="黑体"/>
          <w:szCs w:val="21"/>
          <w:lang w:val="zh-CN" w:eastAsia="zh-CN"/>
        </w:rPr>
        <w:t>七、承诺</w:t>
      </w:r>
      <w:bookmarkEnd w:id="48"/>
      <w:bookmarkEnd w:id="49"/>
    </w:p>
    <w:p>
      <w:pPr>
        <w:ind w:firstLine="440" w:firstLineChars="200"/>
        <w:rPr>
          <w:rFonts w:eastAsia="仿宋_GB2312"/>
          <w:bCs/>
          <w:szCs w:val="21"/>
          <w:lang w:eastAsia="zh-CN"/>
        </w:rPr>
      </w:pPr>
      <w:r>
        <w:rPr>
          <w:rFonts w:eastAsia="仿宋_GB2312"/>
          <w:bCs/>
          <w:szCs w:val="21"/>
          <w:lang w:eastAsia="zh-CN"/>
        </w:rPr>
        <w:t>1.发包人承诺按照法律规定履行项目审批手续、筹集工程建设资金并按照合同约定的期限和方式支付合同价款。</w:t>
      </w:r>
    </w:p>
    <w:p>
      <w:pPr>
        <w:ind w:firstLine="440" w:firstLineChars="200"/>
        <w:rPr>
          <w:rFonts w:eastAsia="仿宋_GB2312"/>
          <w:bCs/>
          <w:szCs w:val="21"/>
          <w:lang w:eastAsia="zh-CN"/>
        </w:rPr>
      </w:pPr>
      <w:r>
        <w:rPr>
          <w:rFonts w:eastAsia="仿宋_GB2312"/>
          <w:bCs/>
          <w:szCs w:val="21"/>
          <w:lang w:eastAsia="zh-CN"/>
        </w:rPr>
        <w:t>2.承包人承诺按照法律规定及合同约定组织完成工程施工，确保工程质量和安全，不进行转包及违法分包，并在缺陷责任期及保修期内承担相应的工程维修责任。</w:t>
      </w:r>
    </w:p>
    <w:p>
      <w:pPr>
        <w:ind w:firstLine="440" w:firstLineChars="200"/>
        <w:rPr>
          <w:rFonts w:eastAsia="仿宋_GB2312"/>
          <w:bCs/>
          <w:szCs w:val="21"/>
          <w:lang w:eastAsia="zh-CN"/>
        </w:rPr>
      </w:pPr>
      <w:r>
        <w:rPr>
          <w:rFonts w:eastAsia="仿宋_GB2312"/>
          <w:bCs/>
          <w:szCs w:val="21"/>
          <w:lang w:eastAsia="zh-CN"/>
        </w:rPr>
        <w:t>3.发包人和承包人通过招投标形式签订合同的，双方理解并</w:t>
      </w:r>
      <w:r>
        <w:rPr>
          <w:rFonts w:hint="eastAsia" w:eastAsia="仿宋_GB2312"/>
          <w:bCs/>
          <w:szCs w:val="21"/>
          <w:lang w:eastAsia="zh-CN"/>
        </w:rPr>
        <w:t>承诺</w:t>
      </w:r>
      <w:r>
        <w:rPr>
          <w:rFonts w:eastAsia="仿宋_GB2312"/>
          <w:bCs/>
          <w:szCs w:val="21"/>
          <w:lang w:eastAsia="zh-CN"/>
        </w:rPr>
        <w:t>不再就同一工程另行签订与合同实质性内容相背离的协议。</w:t>
      </w:r>
    </w:p>
    <w:p>
      <w:pPr>
        <w:ind w:firstLine="440" w:firstLineChars="200"/>
        <w:rPr>
          <w:rFonts w:eastAsia="仿宋_GB2312"/>
          <w:bCs/>
          <w:szCs w:val="21"/>
          <w:lang w:eastAsia="zh-CN"/>
        </w:rPr>
      </w:pPr>
      <w:r>
        <w:rPr>
          <w:rFonts w:hint="eastAsia" w:eastAsia="仿宋_GB2312"/>
          <w:bCs/>
          <w:szCs w:val="21"/>
          <w:lang w:eastAsia="zh-CN"/>
        </w:rPr>
        <w:t>4.承包人承诺在施工现场禁止使用国家一级以下和排放不达标的非道路移动机械。施工现场全部使用水性建筑涂料。</w:t>
      </w:r>
    </w:p>
    <w:p>
      <w:pPr>
        <w:rPr>
          <w:rFonts w:eastAsia="黑体"/>
          <w:bCs/>
          <w:szCs w:val="21"/>
          <w:lang w:eastAsia="zh-CN"/>
        </w:rPr>
      </w:pPr>
      <w:r>
        <w:rPr>
          <w:rFonts w:eastAsia="黑体"/>
          <w:b/>
          <w:szCs w:val="21"/>
          <w:lang w:eastAsia="zh-CN"/>
        </w:rPr>
        <w:t>八、词语含义</w:t>
      </w:r>
    </w:p>
    <w:p>
      <w:pPr>
        <w:ind w:firstLine="440" w:firstLineChars="200"/>
        <w:rPr>
          <w:rFonts w:eastAsia="仿宋_GB2312"/>
          <w:bCs/>
          <w:szCs w:val="21"/>
          <w:lang w:eastAsia="zh-CN"/>
        </w:rPr>
      </w:pPr>
      <w:r>
        <w:rPr>
          <w:rFonts w:eastAsia="仿宋_GB2312"/>
          <w:bCs/>
          <w:szCs w:val="21"/>
          <w:lang w:eastAsia="zh-CN"/>
        </w:rPr>
        <w:t>本协议书中词语含义与第二部分通用合同条款中赋予的含义相同。</w:t>
      </w:r>
    </w:p>
    <w:p>
      <w:pPr>
        <w:keepNext/>
        <w:keepLines/>
        <w:spacing w:before="120" w:after="120"/>
        <w:outlineLvl w:val="3"/>
        <w:rPr>
          <w:rFonts w:eastAsia="黑体"/>
          <w:b/>
          <w:bCs/>
          <w:szCs w:val="21"/>
          <w:lang w:val="zh-CN" w:eastAsia="zh-CN"/>
        </w:rPr>
      </w:pPr>
      <w:bookmarkStart w:id="50" w:name="_Toc73966326"/>
      <w:bookmarkStart w:id="51" w:name="_Toc73966481"/>
      <w:r>
        <w:rPr>
          <w:rFonts w:eastAsia="黑体"/>
          <w:szCs w:val="21"/>
          <w:lang w:val="zh-CN" w:eastAsia="zh-CN"/>
        </w:rPr>
        <w:t>九、签订时间</w:t>
      </w:r>
      <w:bookmarkEnd w:id="50"/>
      <w:bookmarkEnd w:id="51"/>
    </w:p>
    <w:p>
      <w:pPr>
        <w:ind w:firstLine="440" w:firstLineChars="200"/>
        <w:rPr>
          <w:rFonts w:eastAsia="仿宋_GB2312"/>
          <w:bCs/>
          <w:szCs w:val="21"/>
          <w:lang w:eastAsia="zh-CN"/>
        </w:rPr>
      </w:pPr>
      <w:r>
        <w:rPr>
          <w:rFonts w:eastAsia="仿宋_GB2312"/>
          <w:bCs/>
          <w:szCs w:val="21"/>
          <w:lang w:eastAsia="zh-CN"/>
        </w:rPr>
        <w:t>本合同于年月日签订。</w:t>
      </w:r>
    </w:p>
    <w:p>
      <w:pPr>
        <w:keepNext/>
        <w:keepLines/>
        <w:spacing w:before="120" w:after="120"/>
        <w:outlineLvl w:val="3"/>
        <w:rPr>
          <w:rFonts w:eastAsia="黑体"/>
          <w:b/>
          <w:bCs/>
          <w:szCs w:val="21"/>
          <w:lang w:val="zh-CN" w:eastAsia="zh-CN"/>
        </w:rPr>
      </w:pPr>
      <w:bookmarkStart w:id="52" w:name="_Toc73966482"/>
      <w:bookmarkStart w:id="53" w:name="_Toc73966327"/>
      <w:r>
        <w:rPr>
          <w:rFonts w:eastAsia="黑体"/>
          <w:szCs w:val="21"/>
          <w:lang w:val="zh-CN" w:eastAsia="zh-CN"/>
        </w:rPr>
        <w:t>十、签订地点</w:t>
      </w:r>
      <w:bookmarkEnd w:id="52"/>
      <w:bookmarkEnd w:id="53"/>
    </w:p>
    <w:p>
      <w:pPr>
        <w:ind w:firstLine="440" w:firstLineChars="200"/>
        <w:rPr>
          <w:rFonts w:eastAsia="仿宋_GB2312"/>
          <w:bCs/>
          <w:szCs w:val="21"/>
          <w:lang w:eastAsia="zh-CN"/>
        </w:rPr>
      </w:pPr>
      <w:r>
        <w:rPr>
          <w:rFonts w:eastAsia="仿宋_GB2312"/>
          <w:bCs/>
          <w:szCs w:val="21"/>
          <w:lang w:eastAsia="zh-CN"/>
        </w:rPr>
        <w:t>本合同在签订。</w:t>
      </w:r>
    </w:p>
    <w:p>
      <w:pPr>
        <w:keepNext/>
        <w:keepLines/>
        <w:spacing w:before="120" w:after="120"/>
        <w:outlineLvl w:val="3"/>
        <w:rPr>
          <w:rFonts w:eastAsia="黑体"/>
          <w:b/>
          <w:bCs/>
          <w:szCs w:val="21"/>
          <w:lang w:val="zh-CN" w:eastAsia="zh-CN"/>
        </w:rPr>
      </w:pPr>
      <w:bookmarkStart w:id="54" w:name="_Toc73966328"/>
      <w:bookmarkStart w:id="55" w:name="_Toc73966483"/>
      <w:r>
        <w:rPr>
          <w:rFonts w:eastAsia="黑体"/>
          <w:szCs w:val="21"/>
          <w:lang w:val="zh-CN" w:eastAsia="zh-CN"/>
        </w:rPr>
        <w:t>十一、补充协议</w:t>
      </w:r>
      <w:bookmarkEnd w:id="54"/>
      <w:bookmarkEnd w:id="55"/>
    </w:p>
    <w:p>
      <w:pPr>
        <w:ind w:firstLine="440" w:firstLineChars="200"/>
        <w:rPr>
          <w:rFonts w:eastAsia="仿宋_GB2312"/>
          <w:b/>
          <w:bCs/>
          <w:szCs w:val="21"/>
          <w:lang w:eastAsia="zh-CN"/>
        </w:rPr>
      </w:pPr>
      <w:r>
        <w:rPr>
          <w:rFonts w:eastAsia="仿宋_GB2312"/>
          <w:bCs/>
          <w:szCs w:val="21"/>
          <w:lang w:eastAsia="zh-CN"/>
        </w:rPr>
        <w:t>合同未尽事宜，合同当事人另行签订补充协议</w:t>
      </w:r>
      <w:r>
        <w:rPr>
          <w:rFonts w:hint="eastAsia" w:eastAsia="仿宋_GB2312"/>
          <w:bCs/>
          <w:szCs w:val="21"/>
          <w:lang w:eastAsia="zh-CN"/>
        </w:rPr>
        <w:t>，</w:t>
      </w:r>
      <w:r>
        <w:rPr>
          <w:rFonts w:eastAsia="仿宋_GB2312"/>
          <w:bCs/>
          <w:szCs w:val="21"/>
          <w:lang w:eastAsia="zh-CN"/>
        </w:rPr>
        <w:t>补充协议是合同的组成部分。</w:t>
      </w:r>
    </w:p>
    <w:p>
      <w:pPr>
        <w:keepNext/>
        <w:keepLines/>
        <w:spacing w:before="120" w:after="120"/>
        <w:outlineLvl w:val="3"/>
        <w:rPr>
          <w:rFonts w:eastAsia="黑体"/>
          <w:b/>
          <w:bCs/>
          <w:szCs w:val="21"/>
          <w:lang w:eastAsia="zh-CN"/>
        </w:rPr>
      </w:pPr>
      <w:bookmarkStart w:id="56" w:name="_Toc73966329"/>
      <w:bookmarkStart w:id="57" w:name="_Toc73966484"/>
      <w:r>
        <w:rPr>
          <w:rFonts w:eastAsia="黑体"/>
          <w:szCs w:val="21"/>
          <w:lang w:val="zh-CN" w:eastAsia="zh-CN"/>
        </w:rPr>
        <w:t>十二、合同生效</w:t>
      </w:r>
      <w:bookmarkEnd w:id="56"/>
      <w:bookmarkEnd w:id="57"/>
    </w:p>
    <w:p>
      <w:pPr>
        <w:ind w:firstLine="440" w:firstLineChars="200"/>
        <w:rPr>
          <w:rFonts w:eastAsia="仿宋_GB2312"/>
          <w:bCs/>
          <w:szCs w:val="21"/>
          <w:lang w:eastAsia="zh-CN"/>
        </w:rPr>
      </w:pPr>
      <w:r>
        <w:rPr>
          <w:rFonts w:eastAsia="仿宋_GB2312"/>
          <w:bCs/>
          <w:szCs w:val="21"/>
          <w:lang w:eastAsia="zh-CN"/>
        </w:rPr>
        <w:t>本合同自生效。</w:t>
      </w:r>
    </w:p>
    <w:p>
      <w:pPr>
        <w:keepNext/>
        <w:keepLines/>
        <w:spacing w:before="120" w:after="120"/>
        <w:outlineLvl w:val="3"/>
        <w:rPr>
          <w:rFonts w:eastAsia="黑体"/>
          <w:b/>
          <w:bCs/>
          <w:szCs w:val="21"/>
          <w:lang w:val="zh-CN" w:eastAsia="zh-CN"/>
        </w:rPr>
      </w:pPr>
      <w:bookmarkStart w:id="58" w:name="_Toc73966485"/>
      <w:bookmarkStart w:id="59" w:name="_Toc73966330"/>
      <w:r>
        <w:rPr>
          <w:rFonts w:eastAsia="黑体"/>
          <w:szCs w:val="21"/>
          <w:lang w:val="zh-CN" w:eastAsia="zh-CN"/>
        </w:rPr>
        <w:t>十三、合同份数</w:t>
      </w:r>
      <w:bookmarkEnd w:id="58"/>
      <w:bookmarkEnd w:id="59"/>
    </w:p>
    <w:p>
      <w:pPr>
        <w:ind w:firstLine="440" w:firstLineChars="200"/>
        <w:rPr>
          <w:rFonts w:eastAsia="仿宋_GB2312"/>
          <w:bCs/>
          <w:szCs w:val="21"/>
          <w:lang w:eastAsia="zh-CN"/>
        </w:rPr>
      </w:pPr>
      <w:r>
        <w:rPr>
          <w:rFonts w:eastAsia="仿宋_GB2312"/>
          <w:bCs/>
          <w:szCs w:val="21"/>
          <w:lang w:eastAsia="zh-CN"/>
        </w:rPr>
        <w:t>本合同一式份，均具有同等法律效力，发包人执份，承包人执份。</w:t>
      </w:r>
    </w:p>
    <w:p>
      <w:pPr>
        <w:rPr>
          <w:rFonts w:eastAsia="仿宋_GB2312"/>
          <w:szCs w:val="21"/>
          <w:u w:val="single"/>
          <w:lang w:eastAsia="zh-CN"/>
        </w:rPr>
      </w:pPr>
      <w:r>
        <w:rPr>
          <w:rFonts w:eastAsia="仿宋_GB2312"/>
          <w:szCs w:val="21"/>
          <w:lang w:eastAsia="zh-CN"/>
        </w:rPr>
        <w:t>发包人</w:t>
      </w:r>
      <w:r>
        <w:rPr>
          <w:rFonts w:hint="eastAsia" w:eastAsia="仿宋_GB2312"/>
          <w:szCs w:val="21"/>
          <w:lang w:eastAsia="zh-CN"/>
        </w:rPr>
        <w:t xml:space="preserve">：  </w:t>
      </w:r>
      <w:r>
        <w:rPr>
          <w:rFonts w:eastAsia="仿宋_GB2312"/>
          <w:szCs w:val="21"/>
          <w:lang w:eastAsia="zh-CN"/>
        </w:rPr>
        <w:t>(公章)承包人</w:t>
      </w:r>
      <w:r>
        <w:rPr>
          <w:rFonts w:hint="eastAsia" w:eastAsia="仿宋_GB2312"/>
          <w:szCs w:val="21"/>
          <w:lang w:eastAsia="zh-CN"/>
        </w:rPr>
        <w:t xml:space="preserve">：  </w:t>
      </w:r>
      <w:r>
        <w:rPr>
          <w:rFonts w:eastAsia="仿宋_GB2312"/>
          <w:szCs w:val="21"/>
          <w:lang w:eastAsia="zh-CN"/>
        </w:rPr>
        <w:t>(公章)</w:t>
      </w:r>
    </w:p>
    <w:p>
      <w:pPr>
        <w:rPr>
          <w:rFonts w:eastAsia="仿宋_GB2312"/>
          <w:szCs w:val="21"/>
          <w:lang w:eastAsia="zh-CN"/>
        </w:rPr>
      </w:pPr>
      <w:r>
        <w:rPr>
          <w:rFonts w:hint="eastAsia" w:eastAsia="仿宋_GB2312"/>
          <w:szCs w:val="21"/>
          <w:lang w:eastAsia="zh-CN"/>
        </w:rPr>
        <w:t>法定代表人或其委托代理人：  法定代表人或其委托代理人：</w:t>
      </w:r>
    </w:p>
    <w:p>
      <w:pPr>
        <w:rPr>
          <w:rFonts w:eastAsia="仿宋_GB2312"/>
          <w:szCs w:val="21"/>
          <w:u w:val="single"/>
          <w:lang w:eastAsia="zh-CN"/>
        </w:rPr>
      </w:pPr>
      <w:r>
        <w:rPr>
          <w:rFonts w:hint="eastAsia" w:eastAsia="仿宋_GB2312"/>
          <w:szCs w:val="21"/>
          <w:lang w:eastAsia="zh-CN"/>
        </w:rPr>
        <w:t>（签字）                    （签字）</w:t>
      </w:r>
    </w:p>
    <w:p>
      <w:pPr>
        <w:tabs>
          <w:tab w:val="left" w:pos="4410"/>
        </w:tabs>
        <w:rPr>
          <w:rFonts w:eastAsia="仿宋_GB2312"/>
          <w:szCs w:val="21"/>
          <w:lang w:eastAsia="zh-CN"/>
        </w:rPr>
      </w:pPr>
      <w:r>
        <w:rPr>
          <w:rFonts w:hint="eastAsia" w:eastAsia="仿宋_GB2312"/>
          <w:szCs w:val="21"/>
          <w:lang w:eastAsia="zh-CN"/>
        </w:rPr>
        <w:t>组织机构代码：</w:t>
      </w:r>
      <w:r>
        <w:rPr>
          <w:rFonts w:eastAsia="仿宋_GB2312"/>
          <w:szCs w:val="21"/>
          <w:u w:val="single"/>
          <w:lang w:eastAsia="zh-CN"/>
        </w:rPr>
        <w:t xml:space="preserve"> </w:t>
      </w:r>
      <w:r>
        <w:rPr>
          <w:rFonts w:hint="eastAsia" w:eastAsia="仿宋_GB2312"/>
          <w:szCs w:val="21"/>
          <w:lang w:eastAsia="zh-CN"/>
        </w:rPr>
        <w:t xml:space="preserve"> 组织机构代码：</w:t>
      </w:r>
      <w:r>
        <w:rPr>
          <w:rFonts w:eastAsia="仿宋_GB2312"/>
          <w:szCs w:val="21"/>
          <w:u w:val="single"/>
          <w:lang w:eastAsia="zh-CN"/>
        </w:rPr>
        <w:t xml:space="preserve">   </w:t>
      </w:r>
    </w:p>
    <w:p>
      <w:pPr>
        <w:rPr>
          <w:rFonts w:eastAsia="仿宋_GB2312"/>
          <w:szCs w:val="21"/>
          <w:lang w:eastAsia="zh-CN"/>
        </w:rPr>
      </w:pPr>
      <w:r>
        <w:rPr>
          <w:rFonts w:eastAsia="仿宋_GB2312"/>
          <w:szCs w:val="21"/>
          <w:lang w:eastAsia="zh-CN"/>
        </w:rPr>
        <w:t>地  址：地  址：</w:t>
      </w:r>
      <w:r>
        <w:rPr>
          <w:rFonts w:eastAsia="仿宋_GB2312"/>
          <w:szCs w:val="21"/>
          <w:u w:val="single"/>
          <w:lang w:eastAsia="zh-CN"/>
        </w:rPr>
        <w:t xml:space="preserve">  </w:t>
      </w:r>
    </w:p>
    <w:p>
      <w:pPr>
        <w:rPr>
          <w:rFonts w:eastAsia="仿宋_GB2312"/>
          <w:szCs w:val="21"/>
          <w:lang w:eastAsia="zh-CN"/>
        </w:rPr>
      </w:pPr>
      <w:r>
        <w:rPr>
          <w:rFonts w:eastAsia="仿宋_GB2312"/>
          <w:szCs w:val="21"/>
          <w:lang w:eastAsia="zh-CN"/>
        </w:rPr>
        <w:t>邮政编码：</w:t>
      </w:r>
      <w:r>
        <w:rPr>
          <w:rFonts w:eastAsia="仿宋_GB2312"/>
          <w:szCs w:val="21"/>
          <w:u w:val="single"/>
          <w:lang w:eastAsia="zh-CN"/>
        </w:rPr>
        <w:t xml:space="preserve"> </w:t>
      </w:r>
      <w:r>
        <w:rPr>
          <w:rFonts w:eastAsia="仿宋_GB2312"/>
          <w:szCs w:val="21"/>
          <w:lang w:eastAsia="zh-CN"/>
        </w:rPr>
        <w:t>邮政编码：</w:t>
      </w:r>
    </w:p>
    <w:p>
      <w:pPr>
        <w:rPr>
          <w:rFonts w:eastAsia="仿宋_GB2312"/>
          <w:szCs w:val="21"/>
        </w:rPr>
      </w:pPr>
      <w:r>
        <w:rPr>
          <w:rFonts w:eastAsia="仿宋_GB2312"/>
          <w:szCs w:val="21"/>
        </w:rPr>
        <w:t>法定代表人：</w:t>
      </w:r>
      <w:r>
        <w:rPr>
          <w:rFonts w:eastAsia="仿宋_GB2312"/>
          <w:szCs w:val="21"/>
          <w:u w:val="single"/>
        </w:rPr>
        <w:t></w:t>
      </w:r>
      <w:r>
        <w:rPr>
          <w:rFonts w:eastAsia="仿宋_GB2312"/>
          <w:szCs w:val="21"/>
        </w:rPr>
        <w:t>法定代表人：</w:t>
      </w:r>
      <w:r>
        <w:rPr>
          <w:rFonts w:eastAsia="仿宋_GB2312"/>
          <w:szCs w:val="21"/>
          <w:u w:val="single"/>
        </w:rPr>
        <w:t></w:t>
      </w:r>
    </w:p>
    <w:p>
      <w:pPr>
        <w:rPr>
          <w:rFonts w:eastAsia="仿宋_GB2312"/>
          <w:szCs w:val="21"/>
        </w:rPr>
      </w:pPr>
      <w:r>
        <w:rPr>
          <w:rFonts w:eastAsia="仿宋_GB2312"/>
          <w:szCs w:val="21"/>
        </w:rPr>
        <w:t>委托代理人：委托代理人：</w:t>
      </w:r>
    </w:p>
    <w:p>
      <w:pPr>
        <w:rPr>
          <w:rFonts w:eastAsia="仿宋_GB2312"/>
          <w:szCs w:val="21"/>
          <w:lang w:eastAsia="zh-CN"/>
        </w:rPr>
      </w:pPr>
      <w:r>
        <w:rPr>
          <w:rFonts w:eastAsia="仿宋_GB2312"/>
          <w:szCs w:val="21"/>
          <w:lang w:eastAsia="zh-CN"/>
        </w:rPr>
        <w:t>电  话：电  话：</w:t>
      </w:r>
    </w:p>
    <w:p>
      <w:pPr>
        <w:rPr>
          <w:rFonts w:eastAsia="仿宋_GB2312"/>
          <w:szCs w:val="21"/>
          <w:lang w:eastAsia="zh-CN"/>
        </w:rPr>
      </w:pPr>
      <w:r>
        <w:rPr>
          <w:rFonts w:eastAsia="仿宋_GB2312"/>
          <w:szCs w:val="21"/>
          <w:lang w:eastAsia="zh-CN"/>
        </w:rPr>
        <w:t>传  真：传  真：</w:t>
      </w:r>
      <w:r>
        <w:rPr>
          <w:rFonts w:eastAsia="仿宋_GB2312"/>
          <w:szCs w:val="21"/>
          <w:u w:val="single"/>
          <w:lang w:eastAsia="zh-CN"/>
        </w:rPr>
        <w:t></w:t>
      </w:r>
    </w:p>
    <w:p>
      <w:pPr>
        <w:rPr>
          <w:rFonts w:eastAsia="仿宋_GB2312"/>
          <w:szCs w:val="21"/>
          <w:lang w:eastAsia="zh-CN"/>
        </w:rPr>
      </w:pPr>
      <w:r>
        <w:rPr>
          <w:rFonts w:eastAsia="仿宋_GB2312"/>
          <w:szCs w:val="21"/>
          <w:lang w:eastAsia="zh-CN"/>
        </w:rPr>
        <w:t>电子信箱：电子信箱：</w:t>
      </w:r>
    </w:p>
    <w:p>
      <w:pPr>
        <w:rPr>
          <w:rFonts w:eastAsia="仿宋_GB2312"/>
          <w:szCs w:val="21"/>
          <w:lang w:eastAsia="zh-CN"/>
        </w:rPr>
      </w:pPr>
      <w:r>
        <w:rPr>
          <w:rFonts w:eastAsia="仿宋_GB2312"/>
          <w:szCs w:val="21"/>
          <w:lang w:eastAsia="zh-CN"/>
        </w:rPr>
        <w:t>开户银行：开户银行：</w:t>
      </w:r>
    </w:p>
    <w:p>
      <w:pPr>
        <w:rPr>
          <w:rFonts w:eastAsia="仿宋_GB2312"/>
          <w:szCs w:val="21"/>
          <w:lang w:eastAsia="zh-CN"/>
        </w:rPr>
      </w:pPr>
      <w:r>
        <w:rPr>
          <w:rFonts w:eastAsia="仿宋_GB2312"/>
          <w:szCs w:val="21"/>
          <w:lang w:eastAsia="zh-CN"/>
        </w:rPr>
        <w:t>账  号：</w:t>
      </w:r>
      <w:r>
        <w:rPr>
          <w:rFonts w:eastAsia="仿宋_GB2312"/>
          <w:szCs w:val="21"/>
          <w:u w:val="single"/>
          <w:lang w:eastAsia="zh-CN"/>
        </w:rPr>
        <w:t xml:space="preserve">  </w:t>
      </w:r>
      <w:r>
        <w:rPr>
          <w:rFonts w:eastAsia="仿宋_GB2312"/>
          <w:szCs w:val="21"/>
          <w:lang w:eastAsia="zh-CN"/>
        </w:rPr>
        <w:t>账 号：</w:t>
      </w:r>
    </w:p>
    <w:p>
      <w:pPr>
        <w:keepNext/>
        <w:keepLines/>
        <w:spacing w:before="260" w:after="260" w:line="413" w:lineRule="auto"/>
        <w:jc w:val="center"/>
        <w:outlineLvl w:val="2"/>
        <w:rPr>
          <w:rFonts w:ascii="华文中宋" w:hAnsi="华文中宋" w:eastAsia="华文中宋"/>
          <w:b/>
          <w:szCs w:val="21"/>
          <w:lang w:eastAsia="zh-CN"/>
        </w:rPr>
      </w:pPr>
      <w:r>
        <w:rPr>
          <w:rFonts w:eastAsia="仿宋_GB2312"/>
          <w:b/>
          <w:szCs w:val="21"/>
          <w:lang w:eastAsia="zh-CN"/>
        </w:rPr>
        <w:br w:type="page"/>
      </w:r>
      <w:bookmarkStart w:id="60" w:name="_Toc73966486"/>
      <w:r>
        <w:rPr>
          <w:rFonts w:ascii="华文中宋" w:hAnsi="华文中宋" w:eastAsia="华文中宋"/>
          <w:b/>
          <w:szCs w:val="21"/>
          <w:lang w:eastAsia="zh-CN"/>
        </w:rPr>
        <w:t>第二部分 通用合同条款</w:t>
      </w:r>
      <w:bookmarkEnd w:id="60"/>
      <w:bookmarkStart w:id="61" w:name="_Toc337558727"/>
    </w:p>
    <w:p>
      <w:pPr>
        <w:rPr>
          <w:szCs w:val="20"/>
          <w:lang w:val="zh-CN" w:eastAsia="zh-CN"/>
        </w:rPr>
      </w:pPr>
      <w:r>
        <w:rPr>
          <w:rFonts w:ascii="宋体" w:hAnsi="宋体"/>
          <w:b/>
          <w:szCs w:val="21"/>
          <w:lang w:eastAsia="zh-CN"/>
        </w:rPr>
        <w:t>此部分采用《建设工程施工合同》范本（GF-</w:t>
      </w:r>
      <w:r>
        <w:rPr>
          <w:rFonts w:hint="eastAsia" w:ascii="宋体" w:hAnsi="宋体"/>
          <w:b/>
          <w:szCs w:val="21"/>
          <w:lang w:eastAsia="zh-CN"/>
        </w:rPr>
        <w:t>2017</w:t>
      </w:r>
      <w:r>
        <w:rPr>
          <w:rFonts w:ascii="宋体" w:hAnsi="宋体"/>
          <w:b/>
          <w:szCs w:val="21"/>
          <w:lang w:eastAsia="zh-CN"/>
        </w:rPr>
        <w:t>-0201）中《第二部分  通用条款》</w:t>
      </w:r>
    </w:p>
    <w:bookmarkEnd w:id="61"/>
    <w:p>
      <w:pPr>
        <w:keepNext/>
        <w:keepLines/>
        <w:spacing w:before="260" w:after="260" w:line="413" w:lineRule="auto"/>
        <w:jc w:val="center"/>
        <w:outlineLvl w:val="2"/>
        <w:rPr>
          <w:rFonts w:ascii="华文中宋" w:hAnsi="华文中宋" w:eastAsia="华文中宋"/>
          <w:b/>
          <w:szCs w:val="21"/>
          <w:lang w:eastAsia="zh-CN"/>
        </w:rPr>
      </w:pPr>
    </w:p>
    <w:p>
      <w:pPr>
        <w:keepNext/>
        <w:keepLines/>
        <w:spacing w:before="260" w:after="260" w:line="413" w:lineRule="auto"/>
        <w:jc w:val="center"/>
        <w:outlineLvl w:val="2"/>
        <w:rPr>
          <w:rFonts w:ascii="华文中宋" w:hAnsi="华文中宋" w:eastAsia="华文中宋"/>
          <w:b/>
          <w:szCs w:val="21"/>
          <w:lang w:eastAsia="zh-CN"/>
        </w:rPr>
      </w:pPr>
      <w:bookmarkStart w:id="62" w:name="_Toc73966487"/>
      <w:r>
        <w:rPr>
          <w:rFonts w:ascii="华文中宋" w:hAnsi="华文中宋" w:eastAsia="华文中宋"/>
          <w:b/>
          <w:szCs w:val="21"/>
          <w:lang w:eastAsia="zh-CN"/>
        </w:rPr>
        <w:t xml:space="preserve">第三部分 </w:t>
      </w:r>
      <w:r>
        <w:rPr>
          <w:rFonts w:hint="eastAsia" w:ascii="华文中宋" w:hAnsi="华文中宋" w:eastAsia="华文中宋"/>
          <w:b/>
          <w:szCs w:val="21"/>
          <w:lang w:eastAsia="zh-CN"/>
        </w:rPr>
        <w:t>专用合同条款</w:t>
      </w:r>
      <w:bookmarkEnd w:id="62"/>
    </w:p>
    <w:p>
      <w:pPr>
        <w:keepNext/>
        <w:keepLines/>
        <w:spacing w:before="120" w:after="120"/>
        <w:outlineLvl w:val="3"/>
        <w:rPr>
          <w:rFonts w:eastAsia="黑体"/>
          <w:szCs w:val="21"/>
          <w:lang w:val="zh-CN" w:eastAsia="zh-CN"/>
        </w:rPr>
      </w:pPr>
      <w:bookmarkStart w:id="63" w:name="_Toc73966488"/>
      <w:r>
        <w:rPr>
          <w:rFonts w:eastAsia="黑体"/>
          <w:szCs w:val="21"/>
          <w:lang w:val="zh-CN" w:eastAsia="zh-CN"/>
        </w:rPr>
        <w:t>1</w:t>
      </w:r>
      <w:bookmarkStart w:id="64" w:name="_Toc292559866"/>
      <w:bookmarkStart w:id="65" w:name="_Toc296503156"/>
      <w:bookmarkStart w:id="66" w:name="_Toc292559361"/>
      <w:bookmarkStart w:id="67" w:name="_Toc296944495"/>
      <w:bookmarkStart w:id="68" w:name="_Toc296346657"/>
      <w:bookmarkStart w:id="69" w:name="_Toc296347155"/>
      <w:bookmarkStart w:id="70" w:name="_Toc296891196"/>
      <w:bookmarkStart w:id="71" w:name="_Toc297048342"/>
      <w:bookmarkStart w:id="72" w:name="_Toc296890984"/>
      <w:bookmarkStart w:id="73" w:name="_Toc297120456"/>
      <w:r>
        <w:rPr>
          <w:rFonts w:eastAsia="黑体"/>
          <w:szCs w:val="21"/>
          <w:lang w:val="zh-CN" w:eastAsia="zh-CN"/>
        </w:rPr>
        <w:t>. 一般约定</w:t>
      </w:r>
      <w:bookmarkEnd w:id="63"/>
    </w:p>
    <w:bookmarkEnd w:id="64"/>
    <w:bookmarkEnd w:id="65"/>
    <w:bookmarkEnd w:id="66"/>
    <w:bookmarkEnd w:id="67"/>
    <w:bookmarkEnd w:id="68"/>
    <w:bookmarkEnd w:id="69"/>
    <w:bookmarkEnd w:id="70"/>
    <w:bookmarkEnd w:id="71"/>
    <w:bookmarkEnd w:id="72"/>
    <w:bookmarkEnd w:id="73"/>
    <w:p>
      <w:pPr>
        <w:spacing w:after="120"/>
        <w:ind w:firstLine="440" w:firstLineChars="200"/>
        <w:outlineLvl w:val="0"/>
        <w:rPr>
          <w:rFonts w:eastAsia="黑体"/>
          <w:szCs w:val="21"/>
          <w:lang w:eastAsia="zh-CN"/>
        </w:rPr>
      </w:pPr>
      <w:bookmarkStart w:id="74" w:name="_Toc73966489"/>
      <w:bookmarkStart w:id="75" w:name="_Toc73966334"/>
      <w:r>
        <w:rPr>
          <w:rFonts w:eastAsia="黑体"/>
          <w:szCs w:val="21"/>
          <w:lang w:eastAsia="zh-CN"/>
        </w:rPr>
        <w:t>1.1 词语定义</w:t>
      </w:r>
      <w:bookmarkEnd w:id="74"/>
      <w:bookmarkEnd w:id="75"/>
    </w:p>
    <w:p>
      <w:pPr>
        <w:ind w:firstLine="440" w:firstLineChars="200"/>
        <w:rPr>
          <w:rFonts w:eastAsia="仿宋_GB2312"/>
          <w:szCs w:val="21"/>
          <w:lang w:eastAsia="zh-CN"/>
        </w:rPr>
      </w:pPr>
      <w:r>
        <w:rPr>
          <w:rFonts w:eastAsia="仿宋_GB2312"/>
          <w:szCs w:val="21"/>
          <w:lang w:eastAsia="zh-CN"/>
        </w:rPr>
        <w:t>1.1.1合同</w:t>
      </w:r>
    </w:p>
    <w:p>
      <w:pPr>
        <w:ind w:firstLine="440" w:firstLineChars="200"/>
        <w:rPr>
          <w:rFonts w:eastAsia="仿宋_GB2312"/>
          <w:szCs w:val="21"/>
          <w:lang w:eastAsia="zh-CN"/>
        </w:rPr>
      </w:pPr>
      <w:r>
        <w:rPr>
          <w:rFonts w:eastAsia="仿宋_GB2312"/>
          <w:szCs w:val="21"/>
          <w:lang w:eastAsia="zh-CN"/>
        </w:rPr>
        <w:t>1.1.1.10其他合同文件包括：</w:t>
      </w:r>
      <w:r>
        <w:rPr>
          <w:rFonts w:hint="eastAsia" w:eastAsia="仿宋_GB2312"/>
          <w:szCs w:val="21"/>
          <w:u w:val="single"/>
          <w:lang w:eastAsia="zh-CN"/>
        </w:rPr>
        <w:t>（1）设计变更及变更签证、图纸会审纪要、经批准的施工组织设计等有关资料；（2）本合同履行过程中双方以书面形式签署的补充协议条款、投标单位的承诺（如有）；（3）现行国家、江苏省、南京市的标准、规范及其他有关技术文件及发包人内部有关施工、设计方面的管理、技术规定；（4）江苏省、南京市现行工程预算定额、计价表、取费文件等计价依据</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1.1.2 合同当事人及其他相关方</w:t>
      </w:r>
    </w:p>
    <w:p>
      <w:pPr>
        <w:ind w:firstLine="440" w:firstLineChars="200"/>
        <w:rPr>
          <w:rFonts w:eastAsia="仿宋_GB2312"/>
          <w:szCs w:val="21"/>
          <w:lang w:eastAsia="zh-CN"/>
        </w:rPr>
      </w:pPr>
      <w:r>
        <w:rPr>
          <w:rFonts w:eastAsia="仿宋_GB2312"/>
          <w:szCs w:val="21"/>
          <w:lang w:eastAsia="zh-CN"/>
        </w:rPr>
        <w:t>1.1.2.4监理人：</w:t>
      </w:r>
    </w:p>
    <w:p>
      <w:pPr>
        <w:ind w:firstLine="440" w:firstLineChars="200"/>
        <w:rPr>
          <w:rFonts w:eastAsia="仿宋_GB2312"/>
          <w:szCs w:val="21"/>
          <w:lang w:eastAsia="zh-CN"/>
        </w:rPr>
      </w:pPr>
      <w:r>
        <w:rPr>
          <w:rFonts w:eastAsia="仿宋_GB2312"/>
          <w:szCs w:val="21"/>
          <w:lang w:eastAsia="zh-CN"/>
        </w:rPr>
        <w:t>名    称：</w:t>
      </w:r>
      <w:r>
        <w:rPr>
          <w:rFonts w:eastAsia="仿宋_GB2312"/>
          <w:szCs w:val="21"/>
          <w:u w:val="single"/>
          <w:lang w:eastAsia="zh-CN"/>
        </w:rPr>
        <w:t xml:space="preserve"> 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资质类别和等级：</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联系电话：；</w:t>
      </w:r>
    </w:p>
    <w:p>
      <w:pPr>
        <w:ind w:firstLine="440" w:firstLineChars="200"/>
        <w:rPr>
          <w:rFonts w:eastAsia="仿宋_GB2312"/>
          <w:szCs w:val="21"/>
          <w:lang w:eastAsia="zh-CN"/>
        </w:rPr>
      </w:pPr>
      <w:r>
        <w:rPr>
          <w:rFonts w:eastAsia="仿宋_GB2312"/>
          <w:szCs w:val="21"/>
          <w:lang w:eastAsia="zh-CN"/>
        </w:rPr>
        <w:t>电子信箱：；</w:t>
      </w:r>
    </w:p>
    <w:p>
      <w:pPr>
        <w:ind w:firstLine="440" w:firstLineChars="200"/>
        <w:rPr>
          <w:rFonts w:eastAsia="仿宋_GB2312"/>
          <w:szCs w:val="21"/>
          <w:lang w:eastAsia="zh-CN"/>
        </w:rPr>
      </w:pPr>
      <w:r>
        <w:rPr>
          <w:rFonts w:eastAsia="仿宋_GB2312"/>
          <w:szCs w:val="21"/>
          <w:lang w:eastAsia="zh-CN"/>
        </w:rPr>
        <w:t>通信地址：。</w:t>
      </w:r>
    </w:p>
    <w:p>
      <w:pPr>
        <w:ind w:firstLine="440" w:firstLineChars="200"/>
        <w:rPr>
          <w:rFonts w:eastAsia="仿宋_GB2312"/>
          <w:szCs w:val="21"/>
          <w:lang w:eastAsia="zh-CN"/>
        </w:rPr>
      </w:pPr>
      <w:r>
        <w:rPr>
          <w:rFonts w:eastAsia="仿宋_GB2312"/>
          <w:szCs w:val="21"/>
          <w:lang w:eastAsia="zh-CN"/>
        </w:rPr>
        <w:t>1.1.2.5 设计人：</w:t>
      </w:r>
    </w:p>
    <w:p>
      <w:pPr>
        <w:ind w:firstLine="440" w:firstLineChars="200"/>
        <w:rPr>
          <w:rFonts w:eastAsia="仿宋_GB2312"/>
          <w:szCs w:val="21"/>
          <w:lang w:eastAsia="zh-CN"/>
        </w:rPr>
      </w:pPr>
      <w:r>
        <w:rPr>
          <w:rFonts w:eastAsia="仿宋_GB2312"/>
          <w:szCs w:val="21"/>
          <w:lang w:eastAsia="zh-CN"/>
        </w:rPr>
        <w:t>名    称：</w:t>
      </w:r>
      <w:r>
        <w:rPr>
          <w:rFonts w:eastAsia="仿宋_GB2312"/>
          <w:szCs w:val="21"/>
          <w:u w:val="single"/>
          <w:lang w:eastAsia="zh-CN"/>
        </w:rPr>
        <w:t xml:space="preserve"> 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资质类别和等级：</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联系电话：</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电子信箱：</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通信地址：。</w:t>
      </w:r>
    </w:p>
    <w:p>
      <w:pPr>
        <w:ind w:firstLine="440" w:firstLineChars="200"/>
        <w:rPr>
          <w:rFonts w:eastAsia="仿宋_GB2312"/>
          <w:szCs w:val="21"/>
          <w:lang w:eastAsia="zh-CN"/>
        </w:rPr>
      </w:pPr>
      <w:r>
        <w:rPr>
          <w:rFonts w:eastAsia="仿宋_GB2312"/>
          <w:szCs w:val="21"/>
          <w:lang w:eastAsia="zh-CN"/>
        </w:rPr>
        <w:t>1.1.3 工程和设备</w:t>
      </w:r>
    </w:p>
    <w:p>
      <w:pPr>
        <w:ind w:firstLine="440" w:firstLineChars="200"/>
        <w:rPr>
          <w:rFonts w:eastAsia="仿宋_GB2312"/>
          <w:szCs w:val="21"/>
          <w:lang w:eastAsia="zh-CN"/>
        </w:rPr>
      </w:pPr>
      <w:r>
        <w:rPr>
          <w:rFonts w:eastAsia="仿宋_GB2312"/>
          <w:szCs w:val="21"/>
          <w:lang w:eastAsia="zh-CN"/>
        </w:rPr>
        <w:t>1.1.3.7 作为施工现场组成部分的其他场所包括：</w:t>
      </w:r>
      <w:r>
        <w:rPr>
          <w:rFonts w:hint="eastAsia" w:eastAsia="仿宋_GB2312"/>
          <w:szCs w:val="21"/>
          <w:u w:val="single"/>
          <w:lang w:eastAsia="zh-CN"/>
        </w:rPr>
        <w:t>如需要，由承包人自行解决，费用由承包人承担</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1.1.3.9 永久占地包括：</w:t>
      </w:r>
      <w:r>
        <w:rPr>
          <w:rFonts w:hint="eastAsia" w:eastAsia="仿宋_GB2312"/>
          <w:szCs w:val="21"/>
          <w:u w:val="single"/>
          <w:lang w:eastAsia="zh-CN"/>
        </w:rPr>
        <w:t>本工程规划红线以内的占地</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1.1.3.10 临时占地包括：</w:t>
      </w:r>
      <w:r>
        <w:rPr>
          <w:rFonts w:hint="eastAsia" w:eastAsia="仿宋_GB2312"/>
          <w:szCs w:val="21"/>
          <w:u w:val="single"/>
          <w:lang w:eastAsia="zh-CN"/>
        </w:rPr>
        <w:t>临时设施占地</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 xml:space="preserve">1.3法律 </w:t>
      </w:r>
    </w:p>
    <w:p>
      <w:pPr>
        <w:autoSpaceDE w:val="0"/>
        <w:autoSpaceDN w:val="0"/>
        <w:adjustRightInd w:val="0"/>
        <w:ind w:firstLine="440" w:firstLineChars="200"/>
        <w:rPr>
          <w:rFonts w:eastAsia="仿宋_GB2312"/>
          <w:szCs w:val="21"/>
          <w:lang w:eastAsia="zh-CN"/>
        </w:rPr>
      </w:pPr>
      <w:r>
        <w:rPr>
          <w:rFonts w:eastAsia="仿宋_GB2312"/>
          <w:szCs w:val="21"/>
          <w:lang w:eastAsia="zh-CN"/>
        </w:rPr>
        <w:t>适用于合同的其他规范性文件：</w:t>
      </w:r>
      <w:r>
        <w:rPr>
          <w:rFonts w:hint="eastAsia" w:eastAsia="仿宋_GB2312"/>
          <w:szCs w:val="21"/>
          <w:u w:val="single"/>
          <w:lang w:eastAsia="zh-CN"/>
        </w:rPr>
        <w:t>合同所称法律是指中华人民共和国法律、行政法规，以及工程所在地的地方性法规、自治条例、单行条例</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1.4 标准和规范</w:t>
      </w:r>
    </w:p>
    <w:p>
      <w:pPr>
        <w:widowControl/>
        <w:snapToGrid w:val="0"/>
        <w:spacing w:before="100" w:after="100"/>
        <w:rPr>
          <w:rFonts w:eastAsia="仿宋_GB2312"/>
          <w:szCs w:val="21"/>
          <w:lang w:eastAsia="zh-CN"/>
        </w:rPr>
      </w:pPr>
      <w:r>
        <w:rPr>
          <w:rFonts w:eastAsia="仿宋_GB2312"/>
          <w:szCs w:val="21"/>
          <w:lang w:eastAsia="zh-CN"/>
        </w:rPr>
        <w:t>1.4.1适用于工程的标准规范包括：</w:t>
      </w:r>
      <w:r>
        <w:rPr>
          <w:rFonts w:hint="eastAsia" w:eastAsia="仿宋_GB2312"/>
          <w:szCs w:val="21"/>
          <w:u w:val="single"/>
          <w:lang w:eastAsia="zh-CN"/>
        </w:rPr>
        <w:t>现行的施工规范、规程、工程质量验收标准及设计图纸标明的通用标准图集</w:t>
      </w:r>
      <w:r>
        <w:rPr>
          <w:rFonts w:eastAsia="仿宋_GB2312"/>
          <w:szCs w:val="21"/>
          <w:u w:val="single"/>
        </w:rPr>
        <w:fldChar w:fldCharType="begin"/>
      </w:r>
      <w:r>
        <w:rPr>
          <w:rFonts w:eastAsia="仿宋_GB2312"/>
          <w:szCs w:val="21"/>
          <w:u w:val="single"/>
          <w:lang w:eastAsia="zh-CN"/>
        </w:rPr>
        <w:instrText xml:space="preserve">AUTOTEXT 290 * MERGEFORMAT</w:instrText>
      </w:r>
      <w:r>
        <w:rPr>
          <w:rFonts w:eastAsia="仿宋_GB2312"/>
          <w:szCs w:val="21"/>
          <w:u w:val="single"/>
        </w:rPr>
        <w:fldChar w:fldCharType="separate"/>
      </w:r>
      <w:r>
        <w:rPr>
          <w:rFonts w:hint="eastAsia" w:eastAsia="仿宋_GB2312"/>
          <w:szCs w:val="21"/>
          <w:u w:val="single"/>
          <w:lang w:eastAsia="zh-CN"/>
        </w:rPr>
        <w:t>、施工图纸规定的要求和工程量清单编制说明及附件</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1.4.2 发包人提供国外标准、规范的名称：</w:t>
      </w:r>
      <w:r>
        <w:rPr>
          <w:rFonts w:hint="eastAsia" w:eastAsia="仿宋_GB2312"/>
          <w:szCs w:val="21"/>
          <w:u w:val="single"/>
          <w:lang w:eastAsia="zh-CN"/>
        </w:rPr>
        <w:t>本工程不适用</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发包人提供国外标准、规范的份数：</w:t>
      </w:r>
      <w:r>
        <w:rPr>
          <w:rFonts w:hint="eastAsia" w:eastAsia="仿宋_GB2312"/>
          <w:szCs w:val="21"/>
          <w:u w:val="single"/>
          <w:lang w:eastAsia="zh-CN"/>
        </w:rPr>
        <w:t>本工程不适用</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发包人提供国外标准、规范的名称：</w:t>
      </w:r>
      <w:r>
        <w:rPr>
          <w:rFonts w:hint="eastAsia" w:eastAsia="仿宋_GB2312"/>
          <w:szCs w:val="21"/>
          <w:u w:val="single"/>
          <w:lang w:eastAsia="zh-CN"/>
        </w:rPr>
        <w:t>本工程不适用</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1.4.3发包人对工程的技术标准和功能要求的特殊要求：</w:t>
      </w:r>
      <w:r>
        <w:rPr>
          <w:rFonts w:hint="eastAsia" w:eastAsia="仿宋_GB2312"/>
          <w:szCs w:val="21"/>
          <w:u w:val="single"/>
          <w:lang w:eastAsia="zh-CN"/>
        </w:rPr>
        <w:t>执行通用条款</w:t>
      </w:r>
      <w:r>
        <w:rPr>
          <w:rFonts w:eastAsia="仿宋_GB2312"/>
          <w:szCs w:val="21"/>
          <w:lang w:eastAsia="zh-CN"/>
        </w:rPr>
        <w:t>。</w:t>
      </w:r>
    </w:p>
    <w:p>
      <w:pPr>
        <w:spacing w:after="120"/>
        <w:ind w:firstLine="440" w:firstLineChars="200"/>
        <w:outlineLvl w:val="0"/>
        <w:rPr>
          <w:rFonts w:eastAsia="黑体"/>
          <w:szCs w:val="21"/>
          <w:lang w:eastAsia="zh-CN"/>
        </w:rPr>
      </w:pPr>
      <w:bookmarkStart w:id="76" w:name="_Toc73966335"/>
      <w:bookmarkStart w:id="77" w:name="_Toc73966490"/>
      <w:r>
        <w:rPr>
          <w:rFonts w:eastAsia="黑体"/>
          <w:szCs w:val="21"/>
          <w:lang w:eastAsia="zh-CN"/>
        </w:rPr>
        <w:t>1.5 合同文件的优先顺序</w:t>
      </w:r>
      <w:bookmarkEnd w:id="76"/>
      <w:bookmarkEnd w:id="77"/>
    </w:p>
    <w:p>
      <w:pPr>
        <w:ind w:firstLine="440" w:firstLineChars="200"/>
        <w:rPr>
          <w:rFonts w:eastAsia="仿宋_GB2312"/>
          <w:szCs w:val="21"/>
          <w:lang w:eastAsia="zh-CN"/>
        </w:rPr>
      </w:pPr>
      <w:r>
        <w:rPr>
          <w:rFonts w:eastAsia="仿宋_GB2312"/>
          <w:szCs w:val="21"/>
          <w:lang w:eastAsia="zh-CN"/>
        </w:rPr>
        <w:t>合同文件组成及优先顺序为：</w:t>
      </w:r>
      <w:r>
        <w:rPr>
          <w:rFonts w:hint="eastAsia" w:eastAsia="仿宋_GB2312"/>
          <w:szCs w:val="21"/>
          <w:u w:val="single"/>
          <w:lang w:eastAsia="zh-CN"/>
        </w:rPr>
        <w:t>组成合同的各项文件应互相解释，互为说明。解释合同文件的优先顺序如下：（1）补充协议（如果有）；（2）协议书；（3）中标通知书（如果有）；（4）专用合同条款及其附件；（5）通用合同条款；（6）投标函及其附录（如果有）；（7）技术标准和要求；（8）图纸；（9）已标价工程量清单或预算书；（10）其他合同文件 。合同履行中，发包人承包人有关工程的洽商、变更等书面协议或文件视为本合同文件的构成部分</w:t>
      </w:r>
      <w:r>
        <w:rPr>
          <w:rFonts w:eastAsia="仿宋_GB2312"/>
          <w:szCs w:val="21"/>
          <w:lang w:eastAsia="zh-CN"/>
        </w:rPr>
        <w:t>。</w:t>
      </w:r>
    </w:p>
    <w:p>
      <w:pPr>
        <w:spacing w:after="120"/>
        <w:ind w:firstLine="440" w:firstLineChars="200"/>
        <w:outlineLvl w:val="0"/>
        <w:rPr>
          <w:rFonts w:eastAsia="黑体"/>
          <w:szCs w:val="21"/>
          <w:lang w:eastAsia="zh-CN"/>
        </w:rPr>
      </w:pPr>
      <w:bookmarkStart w:id="78" w:name="_Toc73966491"/>
      <w:bookmarkStart w:id="79" w:name="_Toc73966336"/>
      <w:r>
        <w:rPr>
          <w:rFonts w:eastAsia="黑体"/>
          <w:szCs w:val="21"/>
          <w:lang w:eastAsia="zh-CN"/>
        </w:rPr>
        <w:t>1.6 图纸和承包人文件</w:t>
      </w:r>
      <w:bookmarkEnd w:id="78"/>
      <w:bookmarkEnd w:id="79"/>
      <w:r>
        <w:rPr>
          <w:rFonts w:eastAsia="黑体"/>
          <w:szCs w:val="21"/>
          <w:lang w:eastAsia="zh-CN"/>
        </w:rPr>
        <w:tab/>
      </w:r>
    </w:p>
    <w:p>
      <w:pPr>
        <w:ind w:firstLine="440" w:firstLineChars="200"/>
        <w:rPr>
          <w:rFonts w:eastAsia="仿宋_GB2312"/>
          <w:szCs w:val="21"/>
          <w:lang w:eastAsia="zh-CN"/>
        </w:rPr>
      </w:pPr>
      <w:r>
        <w:rPr>
          <w:rFonts w:eastAsia="仿宋_GB2312"/>
          <w:szCs w:val="21"/>
          <w:lang w:eastAsia="zh-CN"/>
        </w:rPr>
        <w:t>1.6.1 图纸的提供</w:t>
      </w:r>
    </w:p>
    <w:p>
      <w:pPr>
        <w:ind w:firstLine="440" w:firstLineChars="200"/>
        <w:rPr>
          <w:rFonts w:eastAsia="仿宋_GB2312"/>
          <w:szCs w:val="21"/>
          <w:lang w:eastAsia="zh-CN"/>
        </w:rPr>
      </w:pPr>
      <w:r>
        <w:rPr>
          <w:rFonts w:eastAsia="仿宋_GB2312"/>
          <w:szCs w:val="21"/>
          <w:lang w:eastAsia="zh-CN"/>
        </w:rPr>
        <w:t>发包人向承包人提供图纸的期限：</w:t>
      </w:r>
      <w:r>
        <w:rPr>
          <w:rFonts w:hint="eastAsia" w:eastAsia="仿宋_GB2312"/>
          <w:szCs w:val="21"/>
          <w:u w:val="single"/>
          <w:lang w:eastAsia="zh-CN"/>
        </w:rPr>
        <w:t>开工前提出申请后7日历天</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发包人向承包人提供图纸的数量：</w:t>
      </w:r>
      <w:r>
        <w:rPr>
          <w:rFonts w:hint="eastAsia" w:eastAsia="仿宋_GB2312"/>
          <w:szCs w:val="21"/>
          <w:u w:val="single"/>
          <w:lang w:eastAsia="zh-CN"/>
        </w:rPr>
        <w:t>根据实际需要提供全套施工图肆套（其中包括竣工图用图叁套）。未经发包人同意不得复制，不得向承包人以外的人员泄露有关图纸内容</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发包人向承包人提供图纸的内容：</w:t>
      </w:r>
      <w:r>
        <w:rPr>
          <w:rFonts w:eastAsia="仿宋_GB2312"/>
          <w:szCs w:val="21"/>
          <w:u w:val="single"/>
        </w:rPr>
        <w:fldChar w:fldCharType="begin"/>
      </w:r>
      <w:r>
        <w:rPr>
          <w:rFonts w:eastAsia="仿宋_GB2312"/>
          <w:szCs w:val="21"/>
          <w:u w:val="single"/>
          <w:lang w:eastAsia="zh-CN"/>
        </w:rPr>
        <w:instrText xml:space="preserve"> AUTOTEXT  5545 * MERGEFORMAT </w:instrText>
      </w:r>
      <w:r>
        <w:rPr>
          <w:rFonts w:eastAsia="仿宋_GB2312"/>
          <w:szCs w:val="21"/>
          <w:u w:val="single"/>
        </w:rPr>
        <w:fldChar w:fldCharType="separate"/>
      </w:r>
      <w:r>
        <w:rPr>
          <w:rFonts w:hint="eastAsia" w:eastAsia="仿宋_GB2312"/>
          <w:szCs w:val="21"/>
          <w:u w:val="single"/>
          <w:lang w:eastAsia="zh-CN"/>
        </w:rPr>
        <w:t>图纸保密，不可向第三人提供本项目图纸。与本合同工程内容相关的图纸，承包人在收到发包人图纸后应认证核对，如发现有明显错误应立即以书面形式报告发包人，否则应承担全部责任</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1.6.4 承包人文件</w:t>
      </w:r>
    </w:p>
    <w:p>
      <w:pPr>
        <w:ind w:firstLine="440" w:firstLineChars="200"/>
        <w:rPr>
          <w:rFonts w:eastAsia="仿宋_GB2312"/>
          <w:szCs w:val="21"/>
          <w:u w:val="single"/>
          <w:lang w:eastAsia="zh-CN"/>
        </w:rPr>
      </w:pPr>
      <w:r>
        <w:rPr>
          <w:rFonts w:eastAsia="仿宋_GB2312"/>
          <w:szCs w:val="21"/>
          <w:lang w:eastAsia="zh-CN"/>
        </w:rPr>
        <w:t>需要由承包人提供的文件，包括：</w:t>
      </w:r>
      <w:r>
        <w:rPr>
          <w:rFonts w:hint="eastAsia" w:eastAsia="仿宋_GB2312"/>
          <w:szCs w:val="21"/>
          <w:u w:val="single"/>
          <w:lang w:eastAsia="zh-CN"/>
        </w:rPr>
        <w:t>必须按发包人和监理的要求报送工程进度计划、施工组织设计、专项施工方案及发包人要求提供的其他文件</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承包人提供的文件的期限为：</w:t>
      </w:r>
      <w:r>
        <w:rPr>
          <w:rFonts w:hint="eastAsia" w:eastAsia="仿宋_GB2312"/>
          <w:szCs w:val="21"/>
          <w:u w:val="single"/>
          <w:lang w:eastAsia="zh-CN"/>
        </w:rPr>
        <w:t>签订合同后7日内</w:t>
      </w:r>
      <w:r>
        <w:rPr>
          <w:rFonts w:eastAsia="仿宋_GB2312"/>
          <w:szCs w:val="21"/>
          <w:u w:val="single"/>
        </w:rPr>
        <w:fldChar w:fldCharType="begin"/>
      </w:r>
      <w:r>
        <w:rPr>
          <w:rFonts w:eastAsia="仿宋_GB2312"/>
          <w:szCs w:val="21"/>
          <w:u w:val="single"/>
          <w:lang w:eastAsia="zh-CN"/>
        </w:rPr>
        <w:instrText xml:space="preserve"> AUTOTEXT  5547 * MERGEFORMAT </w:instrText>
      </w:r>
      <w:r>
        <w:rPr>
          <w:rFonts w:eastAsia="仿宋_GB2312"/>
          <w:szCs w:val="21"/>
          <w:u w:val="single"/>
        </w:rPr>
        <w:fldChar w:fldCharType="separate"/>
      </w:r>
      <w:r>
        <w:rPr>
          <w:rFonts w:hint="eastAsia" w:eastAsia="仿宋_GB2312"/>
          <w:szCs w:val="21"/>
          <w:u w:val="single"/>
          <w:lang w:eastAsia="zh-CN"/>
        </w:rPr>
        <w:t>承包人向监理工程师提交</w:t>
      </w:r>
      <w:r>
        <w:rPr>
          <w:rFonts w:eastAsia="仿宋_GB2312"/>
          <w:szCs w:val="21"/>
          <w:u w:val="single"/>
          <w:lang w:eastAsia="zh-CN"/>
        </w:rPr>
        <w:t>6</w:t>
      </w:r>
      <w:r>
        <w:rPr>
          <w:rFonts w:hint="eastAsia" w:eastAsia="仿宋_GB2312"/>
          <w:szCs w:val="21"/>
          <w:u w:val="single"/>
          <w:lang w:eastAsia="zh-CN"/>
        </w:rPr>
        <w:t>份其格式和内容符合监理工程师规定的主体工程施工组织设计；对于关键部位和环节工程，施工前至少</w:t>
      </w:r>
      <w:r>
        <w:rPr>
          <w:rFonts w:eastAsia="仿宋_GB2312"/>
          <w:szCs w:val="21"/>
          <w:u w:val="single"/>
          <w:lang w:eastAsia="zh-CN"/>
        </w:rPr>
        <w:t>10</w:t>
      </w:r>
      <w:r>
        <w:rPr>
          <w:rFonts w:hint="eastAsia" w:eastAsia="仿宋_GB2312"/>
          <w:szCs w:val="21"/>
          <w:u w:val="single"/>
          <w:lang w:eastAsia="zh-CN"/>
        </w:rPr>
        <w:t>天內应按监理工程师要求提交专项施工方案，（属于危大工程应提前</w:t>
      </w:r>
      <w:r>
        <w:rPr>
          <w:rFonts w:eastAsia="仿宋_GB2312"/>
          <w:szCs w:val="21"/>
          <w:u w:val="single"/>
          <w:lang w:eastAsia="zh-CN"/>
        </w:rPr>
        <w:t>15</w:t>
      </w:r>
      <w:r>
        <w:rPr>
          <w:rFonts w:hint="eastAsia" w:eastAsia="仿宋_GB2312"/>
          <w:szCs w:val="21"/>
          <w:u w:val="single"/>
          <w:lang w:eastAsia="zh-CN"/>
        </w:rPr>
        <w:t>天，并按要求由承包人组织专家评审后报送至监理单位批准后实施，并按要求存档），以备审查批准；每月</w:t>
      </w:r>
      <w:r>
        <w:rPr>
          <w:rFonts w:eastAsia="仿宋_GB2312"/>
          <w:szCs w:val="21"/>
          <w:u w:val="single"/>
          <w:lang w:eastAsia="zh-CN"/>
        </w:rPr>
        <w:t>25</w:t>
      </w:r>
      <w:r>
        <w:rPr>
          <w:rFonts w:hint="eastAsia" w:eastAsia="仿宋_GB2312"/>
          <w:szCs w:val="21"/>
          <w:u w:val="single"/>
          <w:lang w:eastAsia="zh-CN"/>
        </w:rPr>
        <w:t>日前应按监理工程师要求提供本月月报及下月计划各</w:t>
      </w:r>
      <w:r>
        <w:rPr>
          <w:rFonts w:eastAsia="仿宋_GB2312"/>
          <w:szCs w:val="21"/>
          <w:u w:val="single"/>
          <w:lang w:eastAsia="zh-CN"/>
        </w:rPr>
        <w:t>6</w:t>
      </w:r>
      <w:r>
        <w:rPr>
          <w:rFonts w:hint="eastAsia" w:eastAsia="仿宋_GB2312"/>
          <w:szCs w:val="21"/>
          <w:u w:val="single"/>
          <w:lang w:eastAsia="zh-CN"/>
        </w:rPr>
        <w:t>份；每周例会前一天应按监理工程师要求提供本周周报及下周计划各</w:t>
      </w:r>
      <w:r>
        <w:rPr>
          <w:rFonts w:eastAsia="仿宋_GB2312"/>
          <w:szCs w:val="21"/>
          <w:u w:val="single"/>
          <w:lang w:eastAsia="zh-CN"/>
        </w:rPr>
        <w:t>6</w:t>
      </w:r>
      <w:r>
        <w:rPr>
          <w:rFonts w:hint="eastAsia" w:eastAsia="仿宋_GB2312"/>
          <w:szCs w:val="21"/>
          <w:u w:val="single"/>
          <w:lang w:eastAsia="zh-CN"/>
        </w:rPr>
        <w:t>份及电子文档；必要时应提供日报和日计划各</w:t>
      </w:r>
      <w:r>
        <w:rPr>
          <w:rFonts w:eastAsia="仿宋_GB2312"/>
          <w:szCs w:val="21"/>
          <w:u w:val="single"/>
          <w:lang w:eastAsia="zh-CN"/>
        </w:rPr>
        <w:t>6</w:t>
      </w:r>
      <w:r>
        <w:rPr>
          <w:rFonts w:hint="eastAsia" w:eastAsia="仿宋_GB2312"/>
          <w:szCs w:val="21"/>
          <w:u w:val="single"/>
          <w:lang w:eastAsia="zh-CN"/>
        </w:rPr>
        <w:t>份</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承包人提供的文件的数量为：</w:t>
      </w:r>
      <w:r>
        <w:rPr>
          <w:rFonts w:ascii="宋体" w:hAnsi="宋体" w:cs="宋体"/>
          <w:sz w:val="24"/>
        </w:rPr>
        <w:fldChar w:fldCharType="begin"/>
      </w:r>
      <w:r>
        <w:rPr>
          <w:rFonts w:ascii="宋体" w:hAnsi="宋体" w:cs="宋体"/>
          <w:sz w:val="24"/>
          <w:lang w:eastAsia="zh-CN"/>
        </w:rPr>
        <w:instrText xml:space="preserve"> AUTOTEXT  5548 * MERGEFORMAT </w:instrText>
      </w:r>
      <w:r>
        <w:rPr>
          <w:rFonts w:ascii="宋体" w:hAnsi="宋体" w:cs="宋体"/>
          <w:sz w:val="24"/>
        </w:rPr>
        <w:fldChar w:fldCharType="separate"/>
      </w:r>
      <w:r>
        <w:rPr>
          <w:rFonts w:hint="eastAsia" w:eastAsia="仿宋_GB2312"/>
          <w:szCs w:val="21"/>
          <w:u w:val="single"/>
          <w:lang w:eastAsia="zh-CN"/>
        </w:rPr>
        <w:t>上述文件书面资料不少于一式六份，如提供的份数无法满足需求，承包人需无偿另行提供，承包人需一并提供上述资料的电子版文件</w:t>
      </w:r>
      <w:r>
        <w:rPr>
          <w:rFonts w:ascii="宋体" w:hAnsi="宋体" w:cs="宋体"/>
          <w:sz w:val="24"/>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承包人提供的文件的形式为：</w:t>
      </w:r>
      <w:r>
        <w:rPr>
          <w:rFonts w:eastAsia="仿宋_GB2312"/>
          <w:szCs w:val="21"/>
          <w:u w:val="single"/>
        </w:rPr>
        <w:fldChar w:fldCharType="begin"/>
      </w:r>
      <w:r>
        <w:rPr>
          <w:rFonts w:eastAsia="仿宋_GB2312"/>
          <w:szCs w:val="21"/>
          <w:u w:val="single"/>
          <w:lang w:eastAsia="zh-CN"/>
        </w:rPr>
        <w:instrText xml:space="preserve"> AUTOTEXT  5549 * MERGEFORMAT </w:instrText>
      </w:r>
      <w:r>
        <w:rPr>
          <w:rFonts w:eastAsia="仿宋_GB2312"/>
          <w:szCs w:val="21"/>
          <w:u w:val="single"/>
        </w:rPr>
        <w:fldChar w:fldCharType="separate"/>
      </w:r>
      <w:r>
        <w:rPr>
          <w:rFonts w:hint="eastAsia" w:eastAsia="仿宋_GB2312"/>
          <w:szCs w:val="21"/>
          <w:u w:val="single"/>
          <w:lang w:eastAsia="zh-CN"/>
        </w:rPr>
        <w:t>纸质文件（按照要求盖章、签字）和电子件</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发包人</w:t>
      </w:r>
      <w:r>
        <w:rPr>
          <w:rFonts w:hint="eastAsia" w:eastAsia="仿宋_GB2312"/>
          <w:szCs w:val="21"/>
          <w:lang w:eastAsia="zh-CN"/>
        </w:rPr>
        <w:t>审批</w:t>
      </w:r>
      <w:r>
        <w:rPr>
          <w:rFonts w:eastAsia="仿宋_GB2312"/>
          <w:szCs w:val="21"/>
          <w:lang w:eastAsia="zh-CN"/>
        </w:rPr>
        <w:t>承包人文件的期限：</w:t>
      </w:r>
      <w:r>
        <w:rPr>
          <w:rFonts w:eastAsia="仿宋_GB2312"/>
          <w:szCs w:val="21"/>
          <w:u w:val="single"/>
        </w:rPr>
        <w:fldChar w:fldCharType="begin"/>
      </w:r>
      <w:r>
        <w:rPr>
          <w:rFonts w:eastAsia="仿宋_GB2312"/>
          <w:szCs w:val="21"/>
          <w:u w:val="single"/>
          <w:lang w:eastAsia="zh-CN"/>
        </w:rPr>
        <w:instrText xml:space="preserve"> AUTOTEXT  5550 * MERGEFORMAT </w:instrText>
      </w:r>
      <w:r>
        <w:rPr>
          <w:rFonts w:eastAsia="仿宋_GB2312"/>
          <w:szCs w:val="21"/>
          <w:u w:val="single"/>
        </w:rPr>
        <w:fldChar w:fldCharType="separate"/>
      </w:r>
      <w:r>
        <w:rPr>
          <w:rFonts w:hint="eastAsia" w:eastAsia="仿宋_GB2312"/>
          <w:szCs w:val="21"/>
          <w:u w:val="single"/>
          <w:lang w:eastAsia="zh-CN"/>
        </w:rPr>
        <w:t>承包人提交文件（文件须齐全、有效），经监理审核并上报发包人后</w:t>
      </w:r>
      <w:r>
        <w:rPr>
          <w:rFonts w:eastAsia="仿宋_GB2312"/>
          <w:szCs w:val="21"/>
          <w:u w:val="single"/>
          <w:lang w:eastAsia="zh-CN"/>
        </w:rPr>
        <w:t>14</w:t>
      </w:r>
      <w:r>
        <w:rPr>
          <w:rFonts w:hint="eastAsia" w:eastAsia="仿宋_GB2312"/>
          <w:szCs w:val="21"/>
          <w:u w:val="single"/>
          <w:lang w:eastAsia="zh-CN"/>
        </w:rPr>
        <w:t>日内</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1.6.5 现场图纸准备</w:t>
      </w:r>
    </w:p>
    <w:p>
      <w:pPr>
        <w:ind w:firstLine="440" w:firstLineChars="200"/>
        <w:rPr>
          <w:rFonts w:eastAsia="仿宋_GB2312"/>
          <w:szCs w:val="21"/>
          <w:lang w:eastAsia="zh-CN"/>
        </w:rPr>
      </w:pPr>
      <w:r>
        <w:rPr>
          <w:rFonts w:eastAsia="仿宋_GB2312"/>
          <w:szCs w:val="21"/>
          <w:lang w:eastAsia="zh-CN"/>
        </w:rPr>
        <w:t>关于现场图纸准备的约定：</w:t>
      </w:r>
      <w:r>
        <w:rPr>
          <w:rFonts w:hint="eastAsia" w:eastAsia="仿宋_GB2312"/>
          <w:szCs w:val="21"/>
          <w:u w:val="single"/>
          <w:lang w:eastAsia="zh-CN"/>
        </w:rPr>
        <w:t>按通用条款</w:t>
      </w:r>
      <w:r>
        <w:rPr>
          <w:rFonts w:eastAsia="仿宋_GB2312"/>
          <w:szCs w:val="21"/>
          <w:lang w:eastAsia="zh-CN"/>
        </w:rPr>
        <w:t>。</w:t>
      </w:r>
    </w:p>
    <w:p>
      <w:pPr>
        <w:spacing w:after="120"/>
        <w:ind w:firstLine="440" w:firstLineChars="200"/>
        <w:outlineLvl w:val="0"/>
        <w:rPr>
          <w:rFonts w:eastAsia="黑体"/>
          <w:szCs w:val="21"/>
          <w:lang w:eastAsia="zh-CN"/>
        </w:rPr>
      </w:pPr>
      <w:bookmarkStart w:id="80" w:name="_Toc73966492"/>
      <w:bookmarkStart w:id="81" w:name="_Toc73966337"/>
      <w:r>
        <w:rPr>
          <w:rFonts w:eastAsia="黑体"/>
          <w:szCs w:val="21"/>
          <w:lang w:eastAsia="zh-CN"/>
        </w:rPr>
        <w:t>1.7 联络</w:t>
      </w:r>
      <w:bookmarkEnd w:id="80"/>
      <w:bookmarkEnd w:id="81"/>
    </w:p>
    <w:p>
      <w:pPr>
        <w:ind w:firstLine="440" w:firstLineChars="200"/>
        <w:rPr>
          <w:rFonts w:eastAsia="仿宋_GB2312"/>
          <w:szCs w:val="21"/>
          <w:lang w:eastAsia="zh-CN"/>
        </w:rPr>
      </w:pPr>
      <w:r>
        <w:rPr>
          <w:rFonts w:eastAsia="仿宋_GB2312"/>
          <w:szCs w:val="21"/>
          <w:lang w:eastAsia="zh-CN"/>
        </w:rPr>
        <w:t>1.7.1发包人和承包人应当在</w:t>
      </w:r>
      <w:r>
        <w:rPr>
          <w:rFonts w:hint="eastAsia" w:eastAsia="仿宋_GB2312"/>
          <w:szCs w:val="21"/>
          <w:u w:val="single"/>
          <w:lang w:eastAsia="zh-CN"/>
        </w:rPr>
        <w:t>2</w:t>
      </w:r>
      <w:r>
        <w:rPr>
          <w:rFonts w:eastAsia="仿宋_GB2312"/>
          <w:szCs w:val="21"/>
          <w:lang w:eastAsia="zh-CN"/>
        </w:rPr>
        <w:t>天内将与合同有关的通知、批准、证明、证书、指示、指令、要求、请求、同意、意见、确定和决定等书面函件送达对方当事人</w:t>
      </w:r>
      <w:r>
        <w:rPr>
          <w:rFonts w:hint="eastAsia" w:eastAsia="仿宋_GB2312"/>
          <w:szCs w:val="21"/>
          <w:lang w:eastAsia="zh-CN"/>
        </w:rPr>
        <w:t>。</w:t>
      </w:r>
    </w:p>
    <w:p>
      <w:pPr>
        <w:ind w:firstLine="440" w:firstLineChars="200"/>
        <w:rPr>
          <w:rFonts w:eastAsia="仿宋_GB2312"/>
          <w:szCs w:val="21"/>
          <w:lang w:eastAsia="zh-CN"/>
        </w:rPr>
      </w:pPr>
      <w:r>
        <w:rPr>
          <w:rFonts w:eastAsia="仿宋_GB2312"/>
          <w:szCs w:val="21"/>
          <w:lang w:eastAsia="zh-CN"/>
        </w:rPr>
        <w:t>1.7.2 发包人接收文件的地点：</w:t>
      </w:r>
      <w:r>
        <w:rPr>
          <w:rFonts w:hint="eastAsia" w:eastAsia="仿宋_GB2312"/>
          <w:szCs w:val="21"/>
          <w:u w:val="single"/>
          <w:lang w:eastAsia="zh-CN"/>
        </w:rPr>
        <w:t>项目</w:t>
      </w:r>
      <w:r>
        <w:rPr>
          <w:rFonts w:eastAsia="仿宋_GB2312"/>
          <w:szCs w:val="21"/>
          <w:u w:val="single"/>
        </w:rPr>
        <w:fldChar w:fldCharType="begin"/>
      </w:r>
      <w:r>
        <w:rPr>
          <w:rFonts w:eastAsia="仿宋_GB2312"/>
          <w:szCs w:val="21"/>
          <w:u w:val="single"/>
          <w:lang w:eastAsia="zh-CN"/>
        </w:rPr>
        <w:instrText xml:space="preserve"> AUTOTEXT  5553 * MERGEFORMAT </w:instrText>
      </w:r>
      <w:r>
        <w:rPr>
          <w:rFonts w:eastAsia="仿宋_GB2312"/>
          <w:szCs w:val="21"/>
          <w:u w:val="single"/>
        </w:rPr>
        <w:fldChar w:fldCharType="separate"/>
      </w:r>
      <w:r>
        <w:rPr>
          <w:rFonts w:hint="eastAsia" w:eastAsia="仿宋_GB2312"/>
          <w:szCs w:val="21"/>
          <w:u w:val="single"/>
          <w:lang w:eastAsia="zh-CN"/>
        </w:rPr>
        <w:t>施工现场发包人办公地点</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发包人指定的接收人为：</w:t>
      </w:r>
      <w:r>
        <w:rPr>
          <w:rFonts w:eastAsia="仿宋_GB2312"/>
          <w:szCs w:val="21"/>
          <w:u w:val="single"/>
        </w:rPr>
        <w:fldChar w:fldCharType="begin"/>
      </w:r>
      <w:r>
        <w:rPr>
          <w:rFonts w:eastAsia="仿宋_GB2312"/>
          <w:szCs w:val="21"/>
          <w:u w:val="single"/>
          <w:lang w:eastAsia="zh-CN"/>
        </w:rPr>
        <w:instrText xml:space="preserve"> AUTOTEXT  5554 * MERGEFORMAT </w:instrText>
      </w:r>
      <w:r>
        <w:rPr>
          <w:rFonts w:eastAsia="仿宋_GB2312"/>
          <w:szCs w:val="21"/>
          <w:u w:val="single"/>
        </w:rPr>
        <w:fldChar w:fldCharType="separate"/>
      </w:r>
      <w:r>
        <w:rPr>
          <w:rFonts w:hint="eastAsia" w:eastAsia="仿宋_GB2312"/>
          <w:szCs w:val="21"/>
          <w:u w:val="single"/>
          <w:lang w:eastAsia="zh-CN"/>
        </w:rPr>
        <w:t>发包人代表或其授权人</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承包人接收文件的地点：</w:t>
      </w:r>
      <w:r>
        <w:rPr>
          <w:rFonts w:eastAsia="仿宋_GB2312"/>
          <w:szCs w:val="21"/>
          <w:u w:val="single"/>
        </w:rPr>
        <w:fldChar w:fldCharType="begin"/>
      </w:r>
      <w:r>
        <w:rPr>
          <w:rFonts w:eastAsia="仿宋_GB2312"/>
          <w:szCs w:val="21"/>
          <w:u w:val="single"/>
          <w:lang w:eastAsia="zh-CN"/>
        </w:rPr>
        <w:instrText xml:space="preserve"> AUTOTEXT  5555 * MERGEFORMAT </w:instrText>
      </w:r>
      <w:r>
        <w:rPr>
          <w:rFonts w:eastAsia="仿宋_GB2312"/>
          <w:szCs w:val="21"/>
          <w:u w:val="single"/>
        </w:rPr>
        <w:fldChar w:fldCharType="separate"/>
      </w:r>
      <w:r>
        <w:rPr>
          <w:rFonts w:hint="eastAsia" w:eastAsia="仿宋_GB2312"/>
          <w:szCs w:val="21"/>
          <w:u w:val="single"/>
          <w:lang w:eastAsia="zh-CN"/>
        </w:rPr>
        <w:t>项目施工现场承包人办公地点</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承包人指定的接收人为：</w:t>
      </w:r>
      <w:r>
        <w:rPr>
          <w:rFonts w:eastAsia="仿宋_GB2312"/>
          <w:szCs w:val="21"/>
          <w:u w:val="single"/>
        </w:rPr>
        <w:fldChar w:fldCharType="begin"/>
      </w:r>
      <w:r>
        <w:rPr>
          <w:rFonts w:eastAsia="仿宋_GB2312"/>
          <w:szCs w:val="21"/>
          <w:u w:val="single"/>
          <w:lang w:eastAsia="zh-CN"/>
        </w:rPr>
        <w:instrText xml:space="preserve"> AUTOTEXT  5556 * MERGEFORMAT </w:instrText>
      </w:r>
      <w:r>
        <w:rPr>
          <w:rFonts w:eastAsia="仿宋_GB2312"/>
          <w:szCs w:val="21"/>
          <w:u w:val="single"/>
        </w:rPr>
        <w:fldChar w:fldCharType="separate"/>
      </w:r>
      <w:r>
        <w:rPr>
          <w:rFonts w:hint="eastAsia" w:eastAsia="仿宋_GB2312"/>
          <w:szCs w:val="21"/>
          <w:u w:val="single"/>
          <w:lang w:eastAsia="zh-CN"/>
        </w:rPr>
        <w:t>承包人项目经理或其授权人</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监理人接收文件的地点：</w:t>
      </w:r>
      <w:r>
        <w:rPr>
          <w:rFonts w:hint="eastAsia" w:eastAsia="仿宋_GB2312"/>
          <w:szCs w:val="21"/>
          <w:u w:val="single"/>
          <w:lang w:eastAsia="zh-CN"/>
        </w:rPr>
        <w:t>项目施工现场监理办公地点</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监理人指定的接收人为：</w:t>
      </w:r>
      <w:r>
        <w:rPr>
          <w:rFonts w:hint="eastAsia" w:eastAsia="仿宋_GB2312"/>
          <w:szCs w:val="21"/>
          <w:u w:val="single"/>
          <w:lang w:eastAsia="zh-CN"/>
        </w:rPr>
        <w:t>总监理工程师或总监代表</w:t>
      </w:r>
      <w:r>
        <w:rPr>
          <w:rFonts w:eastAsia="仿宋_GB2312"/>
          <w:szCs w:val="21"/>
          <w:lang w:eastAsia="zh-CN"/>
        </w:rPr>
        <w:t>。</w:t>
      </w:r>
    </w:p>
    <w:p>
      <w:pPr>
        <w:spacing w:after="120"/>
        <w:ind w:firstLine="440" w:firstLineChars="200"/>
        <w:outlineLvl w:val="0"/>
        <w:rPr>
          <w:rFonts w:eastAsia="黑体"/>
          <w:szCs w:val="21"/>
          <w:lang w:eastAsia="zh-CN"/>
        </w:rPr>
      </w:pPr>
      <w:bookmarkStart w:id="82" w:name="_Toc73966493"/>
      <w:bookmarkStart w:id="83" w:name="_Toc73966338"/>
      <w:r>
        <w:rPr>
          <w:rFonts w:eastAsia="黑体"/>
          <w:szCs w:val="21"/>
          <w:lang w:eastAsia="zh-CN"/>
        </w:rPr>
        <w:t>1.10 交通运输</w:t>
      </w:r>
      <w:bookmarkEnd w:id="82"/>
      <w:bookmarkEnd w:id="83"/>
    </w:p>
    <w:p>
      <w:pPr>
        <w:ind w:firstLine="440" w:firstLineChars="200"/>
        <w:outlineLvl w:val="0"/>
        <w:rPr>
          <w:rFonts w:eastAsia="仿宋_GB2312"/>
          <w:szCs w:val="21"/>
          <w:lang w:eastAsia="zh-CN"/>
        </w:rPr>
      </w:pPr>
      <w:bookmarkStart w:id="84" w:name="_Toc73966339"/>
      <w:bookmarkStart w:id="85" w:name="_Toc73966494"/>
      <w:r>
        <w:rPr>
          <w:rFonts w:eastAsia="仿宋_GB2312"/>
          <w:szCs w:val="21"/>
          <w:lang w:eastAsia="zh-CN"/>
        </w:rPr>
        <w:t>1</w:t>
      </w:r>
      <w:bookmarkStart w:id="86" w:name="_Toc300934943"/>
      <w:bookmarkStart w:id="87" w:name="_Toc312677986"/>
      <w:bookmarkStart w:id="88" w:name="_Toc304295521"/>
      <w:bookmarkStart w:id="89" w:name="_Toc318581155"/>
      <w:bookmarkStart w:id="90" w:name="_Toc303539100"/>
      <w:r>
        <w:rPr>
          <w:rFonts w:eastAsia="仿宋_GB2312"/>
          <w:szCs w:val="21"/>
          <w:lang w:eastAsia="zh-CN"/>
        </w:rPr>
        <w:t>.10.1 出入现场的权利</w:t>
      </w:r>
      <w:bookmarkEnd w:id="84"/>
      <w:bookmarkEnd w:id="85"/>
    </w:p>
    <w:p>
      <w:pPr>
        <w:ind w:firstLine="440" w:firstLineChars="200"/>
        <w:rPr>
          <w:rFonts w:eastAsia="仿宋_GB2312"/>
          <w:szCs w:val="21"/>
          <w:lang w:eastAsia="zh-CN"/>
        </w:rPr>
      </w:pPr>
      <w:r>
        <w:rPr>
          <w:rFonts w:eastAsia="仿宋_GB2312"/>
          <w:szCs w:val="21"/>
          <w:lang w:eastAsia="zh-CN"/>
        </w:rPr>
        <w:t>关于出入现场的权利的约定：</w:t>
      </w:r>
      <w:r>
        <w:rPr>
          <w:rFonts w:eastAsia="仿宋_GB2312"/>
          <w:szCs w:val="21"/>
          <w:u w:val="single"/>
        </w:rPr>
        <w:fldChar w:fldCharType="begin"/>
      </w:r>
      <w:r>
        <w:rPr>
          <w:rFonts w:eastAsia="仿宋_GB2312"/>
          <w:szCs w:val="21"/>
          <w:u w:val="single"/>
          <w:lang w:eastAsia="zh-CN"/>
        </w:rPr>
        <w:instrText xml:space="preserve"> AUTOTEXT  5559 * MERGEFORMAT </w:instrText>
      </w:r>
      <w:r>
        <w:rPr>
          <w:rFonts w:eastAsia="仿宋_GB2312"/>
          <w:szCs w:val="21"/>
          <w:u w:val="single"/>
        </w:rPr>
        <w:fldChar w:fldCharType="separate"/>
      </w:r>
      <w:r>
        <w:rPr>
          <w:rFonts w:hint="eastAsia" w:eastAsia="仿宋_GB2312"/>
          <w:szCs w:val="21"/>
          <w:u w:val="single"/>
          <w:lang w:eastAsia="zh-CN"/>
        </w:rPr>
        <w:t>除与工程项目有关人员外，其他人不得进入施工现场，进场后承包人应服从发包人管理。</w:t>
      </w:r>
      <w:r>
        <w:rPr>
          <w:rFonts w:eastAsia="仿宋_GB2312"/>
          <w:szCs w:val="21"/>
          <w:u w:val="single"/>
        </w:rPr>
        <w:fldChar w:fldCharType="end"/>
      </w:r>
      <w:r>
        <w:rPr>
          <w:rFonts w:hint="eastAsia" w:eastAsia="仿宋_GB2312"/>
          <w:szCs w:val="21"/>
          <w:u w:val="single"/>
          <w:lang w:eastAsia="zh-CN"/>
        </w:rPr>
        <w:t>现场及周边条件以目前状况为准，发包人将不作任何投入。承包人须自行踏勘现场，开工前需及时完善场地红外线内外临时道路，并对其进行维修养护，全部费用由承包人承担</w:t>
      </w:r>
      <w:r>
        <w:rPr>
          <w:rFonts w:eastAsia="仿宋_GB2312"/>
          <w:szCs w:val="21"/>
          <w:lang w:eastAsia="zh-CN"/>
        </w:rPr>
        <w:t>。</w:t>
      </w:r>
    </w:p>
    <w:bookmarkEnd w:id="86"/>
    <w:bookmarkEnd w:id="87"/>
    <w:bookmarkEnd w:id="88"/>
    <w:bookmarkEnd w:id="89"/>
    <w:bookmarkEnd w:id="90"/>
    <w:p>
      <w:pPr>
        <w:ind w:firstLine="440" w:firstLineChars="200"/>
        <w:outlineLvl w:val="0"/>
        <w:rPr>
          <w:rFonts w:eastAsia="仿宋_GB2312"/>
          <w:szCs w:val="21"/>
          <w:lang w:eastAsia="zh-CN"/>
        </w:rPr>
      </w:pPr>
      <w:bookmarkStart w:id="91" w:name="_Toc73966340"/>
      <w:bookmarkStart w:id="92" w:name="_Toc73966495"/>
      <w:r>
        <w:rPr>
          <w:rFonts w:eastAsia="仿宋_GB2312"/>
          <w:szCs w:val="21"/>
          <w:lang w:eastAsia="zh-CN"/>
        </w:rPr>
        <w:t>1</w:t>
      </w:r>
      <w:bookmarkStart w:id="93" w:name="_Toc312677987"/>
      <w:bookmarkStart w:id="94" w:name="_Toc318581156"/>
      <w:bookmarkStart w:id="95" w:name="_Toc303539101"/>
      <w:bookmarkStart w:id="96" w:name="_Toc304295522"/>
      <w:bookmarkStart w:id="97" w:name="_Toc300934944"/>
      <w:r>
        <w:rPr>
          <w:rFonts w:eastAsia="仿宋_GB2312"/>
          <w:szCs w:val="21"/>
          <w:lang w:eastAsia="zh-CN"/>
        </w:rPr>
        <w:t>.10.3 场内交通</w:t>
      </w:r>
      <w:bookmarkEnd w:id="91"/>
      <w:bookmarkEnd w:id="92"/>
    </w:p>
    <w:p>
      <w:pPr>
        <w:ind w:firstLine="440" w:firstLineChars="200"/>
        <w:rPr>
          <w:rFonts w:eastAsia="仿宋_GB2312"/>
          <w:szCs w:val="21"/>
          <w:lang w:eastAsia="zh-CN"/>
        </w:rPr>
      </w:pPr>
      <w:r>
        <w:rPr>
          <w:rFonts w:eastAsia="仿宋_GB2312"/>
          <w:szCs w:val="21"/>
          <w:lang w:eastAsia="zh-CN"/>
        </w:rPr>
        <w:t>关于场外交通和场内交通的边界的约定：</w:t>
      </w:r>
      <w:r>
        <w:rPr>
          <w:rFonts w:hint="eastAsia" w:eastAsia="仿宋_GB2312"/>
          <w:szCs w:val="21"/>
          <w:u w:val="single"/>
          <w:lang w:eastAsia="zh-CN"/>
        </w:rPr>
        <w:t>施工区域为场内交通，其余为场外交通。以施工围挡为界</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关于发包人向承包人免费提供满足工程施工需要的场内道路和交通设施的约定：</w:t>
      </w:r>
      <w:r>
        <w:rPr>
          <w:rFonts w:eastAsia="仿宋_GB2312"/>
          <w:szCs w:val="21"/>
          <w:u w:val="single"/>
          <w:lang w:eastAsia="zh-CN"/>
        </w:rPr>
        <w:t>（</w:t>
      </w:r>
      <w:r>
        <w:rPr>
          <w:rFonts w:hint="eastAsia" w:eastAsia="仿宋_GB2312"/>
          <w:szCs w:val="21"/>
          <w:u w:val="single"/>
          <w:lang w:eastAsia="zh-CN"/>
        </w:rPr>
        <w:t>1）承包人可以使用目前场内外道路和交通设施，但维修、恢复、保养及因现场施工要求新建的道路及设施费由承包人承担</w:t>
      </w:r>
      <w:r>
        <w:rPr>
          <w:rFonts w:eastAsia="仿宋_GB2312"/>
          <w:szCs w:val="21"/>
          <w:u w:val="single"/>
          <w:lang w:eastAsia="zh-CN"/>
        </w:rPr>
        <w:t>。</w:t>
      </w:r>
      <w:bookmarkEnd w:id="93"/>
      <w:bookmarkEnd w:id="94"/>
      <w:bookmarkEnd w:id="95"/>
      <w:bookmarkEnd w:id="96"/>
      <w:bookmarkEnd w:id="97"/>
      <w:r>
        <w:rPr>
          <w:rFonts w:eastAsia="仿宋_GB2312"/>
          <w:szCs w:val="21"/>
          <w:u w:val="single"/>
          <w:lang w:eastAsia="zh-CN"/>
        </w:rPr>
        <w:t>（</w:t>
      </w:r>
      <w:r>
        <w:rPr>
          <w:rFonts w:hint="eastAsia" w:eastAsia="仿宋_GB2312"/>
          <w:szCs w:val="21"/>
          <w:u w:val="single"/>
          <w:lang w:eastAsia="zh-CN"/>
        </w:rPr>
        <w:t>2）施工期间车辆、行人的畅通和安全，费用包含在合同价格中，结算时不做任何调整；交通设施由承包人自备，费用包含在合同价格中，结算时不做任何调整。</w:t>
      </w:r>
      <w:bookmarkStart w:id="98" w:name="_Toc318581157"/>
    </w:p>
    <w:p>
      <w:pPr>
        <w:ind w:firstLine="440" w:firstLineChars="200"/>
        <w:rPr>
          <w:rFonts w:eastAsia="仿宋_GB2312"/>
          <w:szCs w:val="21"/>
          <w:lang w:eastAsia="zh-CN"/>
        </w:rPr>
      </w:pPr>
      <w:r>
        <w:rPr>
          <w:rFonts w:eastAsia="仿宋_GB2312"/>
          <w:szCs w:val="21"/>
          <w:lang w:eastAsia="zh-CN"/>
        </w:rPr>
        <w:t>1.10.4超大件和超重件的运输</w:t>
      </w:r>
    </w:p>
    <w:p>
      <w:pPr>
        <w:ind w:firstLine="440" w:firstLineChars="200"/>
        <w:rPr>
          <w:rFonts w:eastAsia="仿宋_GB2312"/>
          <w:szCs w:val="21"/>
          <w:lang w:eastAsia="zh-CN"/>
        </w:rPr>
      </w:pPr>
      <w:r>
        <w:rPr>
          <w:rFonts w:eastAsia="仿宋_GB2312"/>
          <w:szCs w:val="21"/>
          <w:lang w:eastAsia="zh-CN"/>
        </w:rPr>
        <w:t>运输超大件或超重件所需的道路和桥梁临时加固改造费用和其他有关费用由</w:t>
      </w:r>
      <w:r>
        <w:rPr>
          <w:rFonts w:hint="eastAsia" w:eastAsia="仿宋_GB2312"/>
          <w:szCs w:val="21"/>
          <w:u w:val="single"/>
          <w:lang w:eastAsia="zh-CN"/>
        </w:rPr>
        <w:t>承包人</w:t>
      </w:r>
      <w:r>
        <w:rPr>
          <w:rFonts w:eastAsia="仿宋_GB2312"/>
          <w:szCs w:val="21"/>
          <w:lang w:eastAsia="zh-CN"/>
        </w:rPr>
        <w:t>承担。</w:t>
      </w:r>
    </w:p>
    <w:bookmarkEnd w:id="98"/>
    <w:p>
      <w:pPr>
        <w:spacing w:after="120"/>
        <w:ind w:firstLine="440" w:firstLineChars="200"/>
        <w:outlineLvl w:val="0"/>
        <w:rPr>
          <w:rFonts w:eastAsia="黑体"/>
          <w:szCs w:val="21"/>
          <w:lang w:eastAsia="zh-CN"/>
        </w:rPr>
      </w:pPr>
      <w:bookmarkStart w:id="99" w:name="_Toc73966341"/>
      <w:bookmarkStart w:id="100" w:name="_Toc73966496"/>
      <w:r>
        <w:rPr>
          <w:rFonts w:eastAsia="黑体"/>
          <w:szCs w:val="21"/>
          <w:lang w:eastAsia="zh-CN"/>
        </w:rPr>
        <w:t>1.11 知识产权</w:t>
      </w:r>
      <w:bookmarkEnd w:id="99"/>
      <w:bookmarkEnd w:id="100"/>
    </w:p>
    <w:p>
      <w:pPr>
        <w:ind w:firstLine="440" w:firstLineChars="200"/>
        <w:rPr>
          <w:rFonts w:eastAsia="仿宋_GB2312"/>
          <w:szCs w:val="21"/>
          <w:lang w:eastAsia="zh-CN"/>
        </w:rPr>
      </w:pPr>
      <w:r>
        <w:rPr>
          <w:rFonts w:eastAsia="仿宋_GB2312"/>
          <w:szCs w:val="21"/>
          <w:lang w:eastAsia="zh-CN"/>
        </w:rPr>
        <w:t>1.11.1关于发包人提供给承包人的图纸、发包人为实施工程自行编制或委托编制的技术规范以及反映发包人关于合同要求或其他类似性质的文件的著作权的归属：</w:t>
      </w:r>
      <w:r>
        <w:rPr>
          <w:rFonts w:eastAsia="仿宋_GB2312"/>
          <w:szCs w:val="21"/>
          <w:u w:val="single"/>
          <w:lang w:eastAsia="zh-CN"/>
        </w:rPr>
        <w:t>属于</w:t>
      </w:r>
      <w:r>
        <w:rPr>
          <w:rFonts w:hint="eastAsia" w:eastAsia="仿宋_GB2312"/>
          <w:szCs w:val="21"/>
          <w:u w:val="single"/>
          <w:lang w:eastAsia="zh-CN"/>
        </w:rPr>
        <w:t>发包人</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关于发包人提供的上述文件的使用限制的要求：</w:t>
      </w:r>
      <w:r>
        <w:rPr>
          <w:rFonts w:eastAsia="仿宋_GB2312"/>
          <w:szCs w:val="21"/>
          <w:u w:val="single"/>
        </w:rPr>
        <w:fldChar w:fldCharType="begin"/>
      </w:r>
      <w:r>
        <w:rPr>
          <w:rFonts w:eastAsia="仿宋_GB2312"/>
          <w:szCs w:val="21"/>
          <w:u w:val="single"/>
          <w:lang w:eastAsia="zh-CN"/>
        </w:rPr>
        <w:instrText xml:space="preserve"> AUTOTEXT  5564 * MERGEFORMAT </w:instrText>
      </w:r>
      <w:r>
        <w:rPr>
          <w:rFonts w:eastAsia="仿宋_GB2312"/>
          <w:szCs w:val="21"/>
          <w:u w:val="single"/>
        </w:rPr>
        <w:fldChar w:fldCharType="separate"/>
      </w:r>
      <w:r>
        <w:rPr>
          <w:rFonts w:hint="eastAsia" w:eastAsia="仿宋_GB2312"/>
          <w:szCs w:val="21"/>
          <w:u w:val="single"/>
          <w:lang w:eastAsia="zh-CN"/>
        </w:rPr>
        <w:t>完成本项目的质量保修工作后承包人不得使用上述文件，且未经允许，承包人不得将图纸提供给第三方或挪作它用</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1.11.2 关于承包人为实施工程所编制文件的著作权的归属：</w:t>
      </w:r>
      <w:r>
        <w:rPr>
          <w:rFonts w:eastAsia="仿宋_GB2312"/>
          <w:szCs w:val="21"/>
          <w:u w:val="single"/>
          <w:lang w:eastAsia="zh-CN"/>
        </w:rPr>
        <w:t>属于</w:t>
      </w:r>
      <w:r>
        <w:rPr>
          <w:rFonts w:hint="eastAsia" w:eastAsia="仿宋_GB2312"/>
          <w:szCs w:val="21"/>
          <w:u w:val="single"/>
          <w:lang w:eastAsia="zh-CN"/>
        </w:rPr>
        <w:t>发包人</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关于承包人提供的上述文件的使用限制的要求：</w:t>
      </w:r>
      <w:r>
        <w:rPr>
          <w:rFonts w:eastAsia="仿宋_GB2312"/>
          <w:szCs w:val="21"/>
          <w:u w:val="single"/>
        </w:rPr>
        <w:fldChar w:fldCharType="begin"/>
      </w:r>
      <w:r>
        <w:rPr>
          <w:rFonts w:eastAsia="仿宋_GB2312"/>
          <w:szCs w:val="21"/>
          <w:u w:val="single"/>
          <w:lang w:eastAsia="zh-CN"/>
        </w:rPr>
        <w:instrText xml:space="preserve"> AUTOTEXT  5566 * MERGEFORMAT </w:instrText>
      </w:r>
      <w:r>
        <w:rPr>
          <w:rFonts w:eastAsia="仿宋_GB2312"/>
          <w:szCs w:val="21"/>
          <w:u w:val="single"/>
        </w:rPr>
        <w:fldChar w:fldCharType="separate"/>
      </w:r>
      <w:r>
        <w:rPr>
          <w:rFonts w:hint="eastAsia" w:eastAsia="仿宋_GB2312"/>
          <w:szCs w:val="21"/>
          <w:u w:val="single"/>
          <w:lang w:eastAsia="zh-CN"/>
        </w:rPr>
        <w:t>未经发包人书面同意，承包人不得为了合同以外的目的而复制、使用上述文件或将之提供给任何第三方</w:t>
      </w:r>
      <w:r>
        <w:rPr>
          <w:rFonts w:eastAsia="仿宋_GB2312"/>
          <w:szCs w:val="21"/>
          <w:u w:val="single"/>
        </w:rPr>
        <w:fldChar w:fldCharType="end"/>
      </w:r>
      <w:r>
        <w:rPr>
          <w:rFonts w:eastAsia="仿宋_GB2312"/>
          <w:szCs w:val="21"/>
          <w:lang w:eastAsia="zh-CN"/>
        </w:rPr>
        <w:t>。</w:t>
      </w:r>
    </w:p>
    <w:p>
      <w:pPr>
        <w:ind w:firstLine="440" w:firstLineChars="200"/>
        <w:outlineLvl w:val="0"/>
        <w:rPr>
          <w:rFonts w:eastAsia="仿宋_GB2312"/>
          <w:szCs w:val="21"/>
          <w:lang w:eastAsia="zh-CN"/>
        </w:rPr>
      </w:pPr>
      <w:bookmarkStart w:id="101" w:name="_Toc73966342"/>
      <w:bookmarkStart w:id="102" w:name="_Toc73966497"/>
      <w:r>
        <w:rPr>
          <w:rFonts w:eastAsia="仿宋_GB2312"/>
          <w:szCs w:val="21"/>
          <w:lang w:eastAsia="zh-CN"/>
        </w:rPr>
        <w:t>1.11.4 承包人在施工过程中所采用的专利、专有技术、技术秘密的使用费的承担方式：</w:t>
      </w:r>
      <w:r>
        <w:rPr>
          <w:rFonts w:eastAsia="仿宋_GB2312"/>
          <w:szCs w:val="21"/>
          <w:u w:val="single"/>
        </w:rPr>
        <w:fldChar w:fldCharType="begin"/>
      </w:r>
      <w:r>
        <w:rPr>
          <w:rFonts w:eastAsia="仿宋_GB2312"/>
          <w:szCs w:val="21"/>
          <w:u w:val="single"/>
          <w:lang w:eastAsia="zh-CN"/>
        </w:rPr>
        <w:instrText xml:space="preserve"> AUTOTEXT  5567 * MERGEFORMAT </w:instrText>
      </w:r>
      <w:r>
        <w:rPr>
          <w:rFonts w:eastAsia="仿宋_GB2312"/>
          <w:szCs w:val="21"/>
          <w:u w:val="single"/>
        </w:rPr>
        <w:fldChar w:fldCharType="separate"/>
      </w:r>
      <w:r>
        <w:rPr>
          <w:rFonts w:hint="eastAsia" w:eastAsia="仿宋_GB2312"/>
          <w:szCs w:val="21"/>
          <w:u w:val="single"/>
          <w:lang w:eastAsia="zh-CN"/>
        </w:rPr>
        <w:t>承包人根据施工实际情况自行考虑，费用包含在合同价格中</w:t>
      </w:r>
      <w:r>
        <w:rPr>
          <w:rFonts w:eastAsia="仿宋_GB2312"/>
          <w:szCs w:val="21"/>
          <w:u w:val="single"/>
        </w:rPr>
        <w:fldChar w:fldCharType="end"/>
      </w:r>
      <w:r>
        <w:rPr>
          <w:rFonts w:eastAsia="仿宋_GB2312"/>
          <w:szCs w:val="21"/>
          <w:lang w:eastAsia="zh-CN"/>
        </w:rPr>
        <w:t>。</w:t>
      </w:r>
      <w:bookmarkEnd w:id="101"/>
      <w:bookmarkEnd w:id="102"/>
    </w:p>
    <w:p>
      <w:pPr>
        <w:spacing w:after="120"/>
        <w:ind w:firstLine="440" w:firstLineChars="200"/>
        <w:rPr>
          <w:rFonts w:eastAsia="黑体"/>
          <w:szCs w:val="21"/>
          <w:lang w:eastAsia="zh-CN"/>
        </w:rPr>
      </w:pPr>
      <w:r>
        <w:rPr>
          <w:rFonts w:eastAsia="黑体"/>
          <w:szCs w:val="21"/>
          <w:lang w:eastAsia="zh-CN"/>
        </w:rPr>
        <w:t>1.13工程量清单错误的修正</w:t>
      </w:r>
    </w:p>
    <w:p>
      <w:pPr>
        <w:ind w:firstLine="440" w:firstLineChars="200"/>
        <w:rPr>
          <w:rFonts w:eastAsia="仿宋_GB2312"/>
          <w:szCs w:val="21"/>
          <w:lang w:eastAsia="zh-CN"/>
        </w:rPr>
      </w:pPr>
      <w:r>
        <w:rPr>
          <w:rFonts w:hint="eastAsia" w:eastAsia="仿宋_GB2312"/>
          <w:szCs w:val="21"/>
          <w:lang w:eastAsia="zh-CN"/>
        </w:rPr>
        <w:t>出现工程量清单错误时，是否调整合同价格：</w:t>
      </w:r>
      <w:r>
        <w:rPr>
          <w:rFonts w:hint="eastAsia" w:eastAsia="仿宋_GB2312"/>
          <w:szCs w:val="21"/>
          <w:u w:val="single"/>
          <w:lang w:eastAsia="zh-CN"/>
        </w:rPr>
        <w:t>出现工程量清单错误时，原工程量清单有子目单价或类似单价的，按原有子目单价或类似单价计算；新增分部分项工程清单其综合单价按《建设工程工程量清单计价规范》、《江苏省建筑与装饰工程计价表》、《江苏省安装工程计价表》中的材料、机械台班耗用量、人工单价按苏建价（2021）062号、材料价格按南京市建设工程信息指导价（无信息价的材料按施工期间监理、发包人、承包人共同询价确定的价格）组价后按招标单位编制的本工程预算价与中标价之间的下浮比例作为结算单价</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允许调整合同价格的工程量偏差范围：</w:t>
      </w:r>
      <w:r>
        <w:rPr>
          <w:rFonts w:hint="eastAsia" w:eastAsia="仿宋_GB2312"/>
          <w:szCs w:val="21"/>
          <w:u w:val="single"/>
          <w:lang w:eastAsia="zh-CN"/>
        </w:rPr>
        <w:t>工程量按实结算，单价不予调整</w:t>
      </w:r>
      <w:r>
        <w:rPr>
          <w:rFonts w:eastAsia="仿宋_GB2312"/>
          <w:szCs w:val="21"/>
          <w:lang w:eastAsia="zh-CN"/>
        </w:rPr>
        <w:t>。</w:t>
      </w:r>
    </w:p>
    <w:p>
      <w:pPr>
        <w:keepNext/>
        <w:keepLines/>
        <w:spacing w:before="120" w:after="120"/>
        <w:outlineLvl w:val="3"/>
        <w:rPr>
          <w:rFonts w:eastAsia="黑体"/>
          <w:szCs w:val="21"/>
          <w:lang w:val="zh-CN" w:eastAsia="zh-CN"/>
        </w:rPr>
      </w:pPr>
      <w:bookmarkStart w:id="103" w:name="_Toc73966498"/>
      <w:r>
        <w:rPr>
          <w:rFonts w:eastAsia="黑体"/>
          <w:szCs w:val="21"/>
          <w:lang w:val="zh-CN" w:eastAsia="zh-CN"/>
        </w:rPr>
        <w:t>2</w:t>
      </w:r>
      <w:bookmarkStart w:id="104" w:name="_Toc297120457"/>
      <w:bookmarkStart w:id="105" w:name="_Toc296503157"/>
      <w:bookmarkStart w:id="106" w:name="_Toc292559867"/>
      <w:bookmarkStart w:id="107" w:name="_Toc296346658"/>
      <w:bookmarkStart w:id="108" w:name="_Toc296891197"/>
      <w:bookmarkStart w:id="109" w:name="_Toc296944496"/>
      <w:bookmarkStart w:id="110" w:name="_Toc297048343"/>
      <w:bookmarkStart w:id="111" w:name="_Toc296890985"/>
      <w:bookmarkStart w:id="112" w:name="_Toc296347156"/>
      <w:bookmarkStart w:id="113" w:name="_Toc292559362"/>
      <w:r>
        <w:rPr>
          <w:rFonts w:eastAsia="黑体"/>
          <w:szCs w:val="21"/>
          <w:lang w:val="zh-CN" w:eastAsia="zh-CN"/>
        </w:rPr>
        <w:t>. 发包人</w:t>
      </w:r>
      <w:bookmarkEnd w:id="103"/>
    </w:p>
    <w:bookmarkEnd w:id="104"/>
    <w:bookmarkEnd w:id="105"/>
    <w:bookmarkEnd w:id="106"/>
    <w:bookmarkEnd w:id="107"/>
    <w:bookmarkEnd w:id="108"/>
    <w:bookmarkEnd w:id="109"/>
    <w:bookmarkEnd w:id="110"/>
    <w:bookmarkEnd w:id="111"/>
    <w:bookmarkEnd w:id="112"/>
    <w:bookmarkEnd w:id="113"/>
    <w:p>
      <w:pPr>
        <w:spacing w:after="120"/>
        <w:ind w:firstLine="440" w:firstLineChars="200"/>
        <w:outlineLvl w:val="0"/>
        <w:rPr>
          <w:rFonts w:eastAsia="黑体"/>
          <w:szCs w:val="21"/>
          <w:lang w:eastAsia="zh-CN"/>
        </w:rPr>
      </w:pPr>
      <w:bookmarkStart w:id="114" w:name="_Toc73966344"/>
      <w:bookmarkStart w:id="115" w:name="_Toc73966499"/>
      <w:r>
        <w:rPr>
          <w:rFonts w:eastAsia="黑体"/>
          <w:szCs w:val="21"/>
          <w:lang w:eastAsia="zh-CN"/>
        </w:rPr>
        <w:t>2.2 发包人代表</w:t>
      </w:r>
      <w:bookmarkEnd w:id="114"/>
      <w:bookmarkEnd w:id="115"/>
    </w:p>
    <w:p>
      <w:pPr>
        <w:ind w:firstLine="440" w:firstLineChars="200"/>
        <w:rPr>
          <w:rFonts w:eastAsia="仿宋_GB2312"/>
          <w:szCs w:val="21"/>
          <w:lang w:eastAsia="zh-CN"/>
        </w:rPr>
      </w:pPr>
      <w:r>
        <w:rPr>
          <w:rFonts w:eastAsia="仿宋_GB2312"/>
          <w:szCs w:val="21"/>
          <w:lang w:eastAsia="zh-CN"/>
        </w:rPr>
        <w:t>发包人代表：</w:t>
      </w:r>
    </w:p>
    <w:p>
      <w:pPr>
        <w:ind w:firstLine="440" w:firstLineChars="200"/>
        <w:rPr>
          <w:rFonts w:eastAsia="仿宋_GB2312"/>
          <w:szCs w:val="21"/>
          <w:lang w:eastAsia="zh-CN"/>
        </w:rPr>
      </w:pPr>
      <w:r>
        <w:rPr>
          <w:rFonts w:eastAsia="仿宋_GB2312"/>
          <w:szCs w:val="21"/>
          <w:lang w:eastAsia="zh-CN"/>
        </w:rPr>
        <w:t>姓    名：</w:t>
      </w:r>
      <w:r>
        <w:rPr>
          <w:rFonts w:eastAsia="仿宋_GB2312"/>
          <w:szCs w:val="21"/>
          <w:u w:val="single"/>
          <w:lang w:eastAsia="zh-CN"/>
        </w:rPr>
        <w:t>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身份证号：</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职    务：</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联系电话：</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电子信箱：</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通信地址：</w:t>
      </w:r>
      <w:r>
        <w:rPr>
          <w:rFonts w:eastAsia="仿宋_GB2312"/>
          <w:szCs w:val="21"/>
          <w:u w:val="single"/>
          <w:lang w:eastAsia="zh-CN"/>
        </w:rPr>
        <w:t></w:t>
      </w:r>
      <w:r>
        <w:rPr>
          <w:rFonts w:eastAsia="仿宋_GB2312"/>
          <w:szCs w:val="21"/>
          <w:lang w:eastAsia="zh-CN"/>
        </w:rPr>
        <w:t>。</w:t>
      </w:r>
    </w:p>
    <w:p>
      <w:pPr>
        <w:rPr>
          <w:rFonts w:eastAsia="仿宋_GB2312"/>
          <w:b/>
          <w:szCs w:val="21"/>
          <w:lang w:eastAsia="zh-CN"/>
        </w:rPr>
      </w:pPr>
      <w:r>
        <w:rPr>
          <w:rFonts w:eastAsia="仿宋_GB2312"/>
          <w:szCs w:val="21"/>
          <w:lang w:eastAsia="zh-CN"/>
        </w:rPr>
        <w:t>发包人对发包人代表的授权范围如下：</w:t>
      </w:r>
      <w:r>
        <w:rPr>
          <w:rFonts w:hint="eastAsia" w:eastAsia="仿宋_GB2312"/>
          <w:szCs w:val="21"/>
          <w:u w:val="single"/>
          <w:lang w:eastAsia="zh-CN"/>
        </w:rPr>
        <w:t>代表发包人行使发包人权利，全面负责现场协调及管理</w:t>
      </w:r>
      <w:r>
        <w:rPr>
          <w:rFonts w:eastAsia="仿宋_GB2312"/>
          <w:szCs w:val="21"/>
          <w:lang w:eastAsia="zh-CN"/>
        </w:rPr>
        <w:t>。</w:t>
      </w:r>
    </w:p>
    <w:p>
      <w:pPr>
        <w:spacing w:after="120"/>
        <w:ind w:firstLine="440" w:firstLineChars="200"/>
        <w:outlineLvl w:val="0"/>
        <w:rPr>
          <w:rFonts w:eastAsia="黑体"/>
          <w:szCs w:val="21"/>
          <w:lang w:eastAsia="zh-CN"/>
        </w:rPr>
      </w:pPr>
      <w:bookmarkStart w:id="116" w:name="_Toc73966345"/>
      <w:bookmarkStart w:id="117" w:name="_Toc73966500"/>
      <w:r>
        <w:rPr>
          <w:rFonts w:eastAsia="黑体"/>
          <w:szCs w:val="21"/>
          <w:lang w:eastAsia="zh-CN"/>
        </w:rPr>
        <w:t>2.4 施工现场、施工条件和基础资料的提供</w:t>
      </w:r>
      <w:bookmarkEnd w:id="116"/>
      <w:bookmarkEnd w:id="117"/>
    </w:p>
    <w:p>
      <w:pPr>
        <w:ind w:firstLine="440" w:firstLineChars="200"/>
        <w:rPr>
          <w:rFonts w:eastAsia="仿宋_GB2312"/>
          <w:szCs w:val="21"/>
          <w:lang w:eastAsia="zh-CN"/>
        </w:rPr>
      </w:pPr>
      <w:r>
        <w:rPr>
          <w:rFonts w:eastAsia="仿宋_GB2312"/>
          <w:szCs w:val="21"/>
          <w:lang w:eastAsia="zh-CN"/>
        </w:rPr>
        <w:t>2.4.1 提供施工现场</w:t>
      </w:r>
    </w:p>
    <w:p>
      <w:pPr>
        <w:ind w:firstLine="440" w:firstLineChars="200"/>
        <w:rPr>
          <w:rFonts w:eastAsia="仿宋_GB2312"/>
          <w:szCs w:val="21"/>
          <w:lang w:eastAsia="zh-CN"/>
        </w:rPr>
      </w:pPr>
      <w:r>
        <w:rPr>
          <w:rFonts w:eastAsia="仿宋_GB2312"/>
          <w:szCs w:val="21"/>
          <w:lang w:eastAsia="zh-CN"/>
        </w:rPr>
        <w:t>关于发包人移交施工现场的期限要求：</w:t>
      </w:r>
      <w:r>
        <w:rPr>
          <w:rFonts w:hint="eastAsia" w:eastAsia="仿宋_GB2312"/>
          <w:szCs w:val="21"/>
          <w:u w:val="single"/>
          <w:lang w:eastAsia="zh-CN"/>
        </w:rPr>
        <w:t>签订合同，签署开工令后3日内</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2.4.2 提供施工条件</w:t>
      </w:r>
    </w:p>
    <w:p>
      <w:pPr>
        <w:ind w:firstLine="440" w:firstLineChars="200"/>
        <w:rPr>
          <w:rFonts w:eastAsia="仿宋_GB2312"/>
          <w:szCs w:val="21"/>
          <w:lang w:eastAsia="zh-CN"/>
        </w:rPr>
      </w:pPr>
      <w:r>
        <w:rPr>
          <w:rFonts w:eastAsia="仿宋_GB2312"/>
          <w:szCs w:val="21"/>
          <w:lang w:eastAsia="zh-CN"/>
        </w:rPr>
        <w:t>关于发包人应负责提供施工</w:t>
      </w:r>
      <w:r>
        <w:rPr>
          <w:rFonts w:hint="eastAsia" w:eastAsia="仿宋_GB2312"/>
          <w:szCs w:val="21"/>
          <w:lang w:eastAsia="zh-CN"/>
        </w:rPr>
        <w:t>所需要的条件，</w:t>
      </w:r>
      <w:r>
        <w:rPr>
          <w:rFonts w:eastAsia="仿宋_GB2312"/>
          <w:szCs w:val="21"/>
          <w:lang w:eastAsia="zh-CN"/>
        </w:rPr>
        <w:t>包括：</w:t>
      </w:r>
    </w:p>
    <w:p>
      <w:pPr>
        <w:ind w:firstLine="440" w:firstLineChars="200"/>
        <w:rPr>
          <w:rFonts w:eastAsia="仿宋_GB2312"/>
          <w:szCs w:val="21"/>
          <w:u w:val="single"/>
          <w:lang w:eastAsia="zh-CN"/>
        </w:rPr>
      </w:pPr>
      <w:r>
        <w:rPr>
          <w:rFonts w:hint="eastAsia" w:eastAsia="仿宋_GB2312"/>
          <w:szCs w:val="21"/>
          <w:u w:val="single"/>
          <w:lang w:eastAsia="zh-CN"/>
        </w:rPr>
        <w:t>（1）施工场地具备施工条件的要求及完成的时间：已具备施工条件，若有不全事项承包人自行完善，费用已包含在投标报价中。</w:t>
      </w:r>
    </w:p>
    <w:p>
      <w:pPr>
        <w:ind w:firstLine="440" w:firstLineChars="200"/>
        <w:rPr>
          <w:rFonts w:eastAsia="仿宋_GB2312"/>
          <w:szCs w:val="21"/>
          <w:u w:val="single"/>
          <w:lang w:eastAsia="zh-CN"/>
        </w:rPr>
      </w:pPr>
      <w:r>
        <w:rPr>
          <w:rFonts w:hint="eastAsia" w:eastAsia="仿宋_GB2312"/>
          <w:szCs w:val="21"/>
          <w:u w:val="single"/>
          <w:lang w:eastAsia="zh-CN"/>
        </w:rPr>
        <w:t>（2）将施工所需的水、电、电讯线路接至施工场地的时间、地点和供应要求：发包人协助承包人确定水电接口，由承包人自行装表接线解决，装表接线费用在合同价中综合考虑，不因此增加合同价格。水电费按实际使用数量及市场价格由承包人支付。</w:t>
      </w:r>
    </w:p>
    <w:p>
      <w:pPr>
        <w:ind w:firstLine="440" w:firstLineChars="200"/>
        <w:rPr>
          <w:rFonts w:eastAsia="仿宋_GB2312"/>
          <w:szCs w:val="21"/>
          <w:u w:val="single"/>
          <w:lang w:eastAsia="zh-CN"/>
        </w:rPr>
      </w:pPr>
      <w:r>
        <w:rPr>
          <w:rFonts w:hint="eastAsia" w:eastAsia="仿宋_GB2312"/>
          <w:szCs w:val="21"/>
          <w:u w:val="single"/>
          <w:lang w:eastAsia="zh-CN"/>
        </w:rPr>
        <w:t>（3）施工场地与公共道路的通道开通时间和要求：开工前，承包人的施工交通和材料运输与堆放必须服从监理、市政、交通、市容等政府部门的管理规定，发包人不对该项工作承担任何责任。</w:t>
      </w:r>
    </w:p>
    <w:p>
      <w:pPr>
        <w:ind w:firstLine="440" w:firstLineChars="200"/>
        <w:rPr>
          <w:rFonts w:eastAsia="仿宋_GB2312"/>
          <w:szCs w:val="21"/>
          <w:u w:val="single"/>
          <w:lang w:eastAsia="zh-CN"/>
        </w:rPr>
      </w:pPr>
      <w:r>
        <w:rPr>
          <w:rFonts w:hint="eastAsia" w:eastAsia="仿宋_GB2312"/>
          <w:szCs w:val="21"/>
          <w:u w:val="single"/>
          <w:lang w:eastAsia="zh-CN"/>
        </w:rPr>
        <w:t>（4）工程地质和地下管线资料的提供时间：承包人认为必须的，开工前提前7天要求发包人提供，发包人开工前三天提供；否则由此产生的一切后果由承包人承担。</w:t>
      </w:r>
    </w:p>
    <w:p>
      <w:pPr>
        <w:ind w:firstLine="440" w:firstLineChars="200"/>
        <w:rPr>
          <w:rFonts w:eastAsia="仿宋_GB2312"/>
          <w:szCs w:val="21"/>
          <w:u w:val="single"/>
          <w:lang w:eastAsia="zh-CN"/>
        </w:rPr>
      </w:pPr>
      <w:r>
        <w:rPr>
          <w:rFonts w:hint="eastAsia" w:eastAsia="仿宋_GB2312"/>
          <w:szCs w:val="21"/>
          <w:u w:val="single"/>
          <w:lang w:eastAsia="zh-CN"/>
        </w:rPr>
        <w:t>（5）由发包人办理的施工所需证件、批件的名称和完成时间：开工前办妥相关开工手续，承包人配合。</w:t>
      </w:r>
    </w:p>
    <w:p>
      <w:pPr>
        <w:ind w:firstLine="440" w:firstLineChars="200"/>
        <w:rPr>
          <w:rFonts w:eastAsia="仿宋_GB2312"/>
          <w:szCs w:val="21"/>
          <w:u w:val="single"/>
          <w:lang w:eastAsia="zh-CN"/>
        </w:rPr>
      </w:pPr>
      <w:r>
        <w:rPr>
          <w:rFonts w:hint="eastAsia" w:eastAsia="仿宋_GB2312"/>
          <w:szCs w:val="21"/>
          <w:u w:val="single"/>
          <w:lang w:eastAsia="zh-CN"/>
        </w:rPr>
        <w:t>（6）水准点与座标控制点交验要求：开工前,根据经工程师确认的施工进度计划，开工前三天由发包人、承包人、监理现场交验。</w:t>
      </w:r>
    </w:p>
    <w:p>
      <w:pPr>
        <w:ind w:firstLine="440" w:firstLineChars="200"/>
        <w:rPr>
          <w:rFonts w:eastAsia="仿宋_GB2312"/>
          <w:szCs w:val="21"/>
          <w:u w:val="single"/>
          <w:lang w:eastAsia="zh-CN"/>
        </w:rPr>
      </w:pPr>
      <w:r>
        <w:rPr>
          <w:rFonts w:hint="eastAsia" w:eastAsia="仿宋_GB2312"/>
          <w:szCs w:val="21"/>
          <w:u w:val="single"/>
          <w:lang w:eastAsia="zh-CN"/>
        </w:rPr>
        <w:t>（7）图纸会审和设计交底时间：开工前组织。</w:t>
      </w:r>
    </w:p>
    <w:p>
      <w:pPr>
        <w:ind w:firstLine="440" w:firstLineChars="200"/>
        <w:rPr>
          <w:rFonts w:eastAsia="仿宋_GB2312"/>
          <w:szCs w:val="21"/>
          <w:u w:val="single"/>
          <w:lang w:eastAsia="zh-CN"/>
        </w:rPr>
      </w:pPr>
      <w:r>
        <w:rPr>
          <w:rFonts w:hint="eastAsia" w:eastAsia="仿宋_GB2312"/>
          <w:szCs w:val="21"/>
          <w:u w:val="single"/>
          <w:lang w:eastAsia="zh-CN"/>
        </w:rPr>
        <w:t>（8）协调处理施工场地周围地下管线和邻近建筑物、构筑物（含文物保护建筑）、古树名木的保护工作：由承包人会同有关部门作好保护工作，因非发包人责任造成损害的，其损失赔偿由承包人承担。由发包人会同承包人做好保护工作。如承包人在施工中发现问题应及时报告发包人，由承包人出具解决方案报发包人审核同意后实施。</w:t>
      </w:r>
    </w:p>
    <w:p>
      <w:pPr>
        <w:ind w:firstLine="440" w:firstLineChars="200"/>
        <w:rPr>
          <w:rFonts w:eastAsia="仿宋_GB2312"/>
          <w:szCs w:val="21"/>
          <w:u w:val="single"/>
          <w:lang w:eastAsia="zh-CN"/>
        </w:rPr>
      </w:pPr>
      <w:r>
        <w:rPr>
          <w:rFonts w:hint="eastAsia" w:eastAsia="仿宋_GB2312"/>
          <w:szCs w:val="21"/>
          <w:u w:val="single"/>
          <w:lang w:eastAsia="zh-CN"/>
        </w:rPr>
        <w:t>（9）双方约定发包人应做的其他工作：由发包人委托，承包人不得拒绝</w:t>
      </w:r>
      <w:r>
        <w:rPr>
          <w:rFonts w:eastAsia="仿宋_GB2312"/>
          <w:szCs w:val="21"/>
          <w:lang w:eastAsia="zh-CN"/>
        </w:rPr>
        <w:t>。</w:t>
      </w:r>
    </w:p>
    <w:p>
      <w:pPr>
        <w:spacing w:after="120"/>
        <w:ind w:firstLine="440" w:firstLineChars="200"/>
        <w:outlineLvl w:val="0"/>
        <w:rPr>
          <w:rFonts w:eastAsia="黑体"/>
          <w:szCs w:val="21"/>
          <w:lang w:eastAsia="zh-CN"/>
        </w:rPr>
      </w:pPr>
      <w:bookmarkStart w:id="118" w:name="_Toc73966346"/>
      <w:bookmarkStart w:id="119" w:name="_Toc73966501"/>
      <w:r>
        <w:rPr>
          <w:rFonts w:eastAsia="黑体"/>
          <w:szCs w:val="21"/>
          <w:lang w:eastAsia="zh-CN"/>
        </w:rPr>
        <w:t>2.5 资金来源证明及支付担保</w:t>
      </w:r>
      <w:bookmarkEnd w:id="118"/>
      <w:bookmarkEnd w:id="119"/>
    </w:p>
    <w:p>
      <w:pPr>
        <w:ind w:firstLine="440" w:firstLineChars="200"/>
        <w:rPr>
          <w:rFonts w:eastAsia="仿宋_GB2312"/>
          <w:szCs w:val="21"/>
          <w:lang w:eastAsia="zh-CN"/>
        </w:rPr>
      </w:pPr>
      <w:r>
        <w:rPr>
          <w:rFonts w:eastAsia="仿宋_GB2312"/>
          <w:szCs w:val="21"/>
          <w:lang w:eastAsia="zh-CN"/>
        </w:rPr>
        <w:t>发包人提供资金来源证明的期限要求：</w:t>
      </w:r>
      <w:r>
        <w:rPr>
          <w:rFonts w:hint="eastAsia" w:eastAsia="仿宋_GB2312"/>
          <w:szCs w:val="21"/>
          <w:u w:val="single"/>
          <w:lang w:eastAsia="zh-CN"/>
        </w:rPr>
        <w:t>不提供</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发包人是否提供支付担保：</w:t>
      </w:r>
      <w:r>
        <w:rPr>
          <w:rFonts w:hint="eastAsia" w:eastAsia="仿宋_GB2312"/>
          <w:szCs w:val="21"/>
          <w:u w:val="single"/>
          <w:lang w:eastAsia="zh-CN"/>
        </w:rPr>
        <w:t>不提供</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发包人提供支付担保的形式：</w:t>
      </w:r>
      <w:r>
        <w:rPr>
          <w:rFonts w:hint="eastAsia" w:eastAsia="仿宋_GB2312"/>
          <w:szCs w:val="21"/>
          <w:u w:val="single"/>
          <w:lang w:eastAsia="zh-CN"/>
        </w:rPr>
        <w:t>银行汇票、银行本票、转账支票、银行保函</w:t>
      </w:r>
      <w:r>
        <w:rPr>
          <w:rFonts w:eastAsia="仿宋_GB2312"/>
          <w:szCs w:val="21"/>
          <w:lang w:eastAsia="zh-CN"/>
        </w:rPr>
        <w:t>。</w:t>
      </w:r>
    </w:p>
    <w:p>
      <w:pPr>
        <w:keepNext/>
        <w:keepLines/>
        <w:spacing w:before="120" w:after="120"/>
        <w:outlineLvl w:val="3"/>
        <w:rPr>
          <w:rFonts w:eastAsia="黑体"/>
          <w:szCs w:val="21"/>
          <w:lang w:val="zh-CN" w:eastAsia="zh-CN"/>
        </w:rPr>
      </w:pPr>
      <w:bookmarkStart w:id="120" w:name="_Toc73966502"/>
      <w:r>
        <w:rPr>
          <w:rFonts w:eastAsia="黑体"/>
          <w:szCs w:val="21"/>
          <w:lang w:val="zh-CN" w:eastAsia="zh-CN"/>
        </w:rPr>
        <w:t>3</w:t>
      </w:r>
      <w:bookmarkStart w:id="121" w:name="_Toc296944497"/>
      <w:bookmarkStart w:id="122" w:name="_Toc297048344"/>
      <w:bookmarkStart w:id="123" w:name="_Toc297120458"/>
      <w:bookmarkStart w:id="124" w:name="_Toc296890986"/>
      <w:bookmarkStart w:id="125" w:name="_Toc292559363"/>
      <w:bookmarkStart w:id="126" w:name="_Toc292559868"/>
      <w:bookmarkStart w:id="127" w:name="_Toc296891198"/>
      <w:bookmarkStart w:id="128" w:name="_Toc296503158"/>
      <w:bookmarkStart w:id="129" w:name="_Toc296347157"/>
      <w:bookmarkStart w:id="130" w:name="_Toc296346659"/>
      <w:r>
        <w:rPr>
          <w:rFonts w:eastAsia="黑体"/>
          <w:szCs w:val="21"/>
          <w:lang w:val="zh-CN" w:eastAsia="zh-CN"/>
        </w:rPr>
        <w:t>. 承包人</w:t>
      </w:r>
      <w:bookmarkEnd w:id="120"/>
    </w:p>
    <w:bookmarkEnd w:id="121"/>
    <w:bookmarkEnd w:id="122"/>
    <w:bookmarkEnd w:id="123"/>
    <w:bookmarkEnd w:id="124"/>
    <w:bookmarkEnd w:id="125"/>
    <w:bookmarkEnd w:id="126"/>
    <w:bookmarkEnd w:id="127"/>
    <w:bookmarkEnd w:id="128"/>
    <w:bookmarkEnd w:id="129"/>
    <w:bookmarkEnd w:id="130"/>
    <w:p>
      <w:pPr>
        <w:spacing w:after="120"/>
        <w:ind w:firstLine="440" w:firstLineChars="200"/>
        <w:rPr>
          <w:rFonts w:eastAsia="黑体"/>
          <w:szCs w:val="21"/>
          <w:lang w:eastAsia="zh-CN"/>
        </w:rPr>
      </w:pPr>
      <w:r>
        <w:rPr>
          <w:rFonts w:eastAsia="黑体"/>
          <w:szCs w:val="21"/>
          <w:lang w:eastAsia="zh-CN"/>
        </w:rPr>
        <w:t>3.1 承包人的一般义务</w:t>
      </w:r>
    </w:p>
    <w:p>
      <w:pPr>
        <w:ind w:firstLine="660" w:firstLineChars="300"/>
        <w:rPr>
          <w:rFonts w:eastAsia="仿宋_GB2312"/>
          <w:szCs w:val="21"/>
          <w:u w:val="single"/>
          <w:lang w:eastAsia="zh-CN"/>
        </w:rPr>
      </w:pPr>
      <w:r>
        <w:rPr>
          <w:rFonts w:eastAsia="仿宋_GB2312"/>
          <w:szCs w:val="21"/>
          <w:lang w:eastAsia="zh-CN"/>
        </w:rPr>
        <w:t>（</w:t>
      </w:r>
      <w:r>
        <w:rPr>
          <w:rFonts w:hint="eastAsia" w:eastAsia="仿宋_GB2312"/>
          <w:szCs w:val="21"/>
          <w:lang w:eastAsia="zh-CN"/>
        </w:rPr>
        <w:t>9</w:t>
      </w:r>
      <w:r>
        <w:rPr>
          <w:rFonts w:eastAsia="仿宋_GB2312"/>
          <w:szCs w:val="21"/>
          <w:lang w:eastAsia="zh-CN"/>
        </w:rPr>
        <w:t>）承包人提交的竣工资料的内容：</w:t>
      </w:r>
      <w:r>
        <w:rPr>
          <w:rFonts w:hint="eastAsia" w:eastAsia="仿宋_GB2312"/>
          <w:szCs w:val="21"/>
          <w:u w:val="single"/>
          <w:lang w:eastAsia="zh-CN"/>
        </w:rPr>
        <w:t>1、竣工图纸。2、设计变更、洽商记录、现场签证。3、施工资料：控制资料(例：材料检试验报告、施工记录、检验批质量、隐蔽工程记录、分项工程验收记录、分部工程验收记录)；管理资料（例：开工报审表、施工日志、施工组织设计</w:t>
      </w:r>
      <w:r>
        <w:rPr>
          <w:rFonts w:hint="eastAsia" w:eastAsia="仿宋_GB2312"/>
          <w:szCs w:val="21"/>
          <w:lang w:eastAsia="zh-CN"/>
        </w:rPr>
        <w:t>）</w:t>
      </w:r>
      <w:r>
        <w:rPr>
          <w:rFonts w:eastAsia="仿宋_GB2312"/>
          <w:szCs w:val="21"/>
          <w:lang w:eastAsia="zh-CN"/>
        </w:rPr>
        <w:t>。提供资料</w:t>
      </w:r>
      <w:r>
        <w:rPr>
          <w:rFonts w:hint="eastAsia" w:eastAsia="仿宋_GB2312"/>
          <w:szCs w:val="21"/>
          <w:u w:val="single"/>
          <w:lang w:eastAsia="zh-CN"/>
        </w:rPr>
        <w:t>不少于三套竣工资料原件，四套复印件、电子文档一套、竣工图八套）。</w:t>
      </w:r>
    </w:p>
    <w:p>
      <w:pPr>
        <w:ind w:firstLine="440" w:firstLineChars="200"/>
        <w:rPr>
          <w:rFonts w:eastAsia="仿宋_GB2312"/>
          <w:szCs w:val="21"/>
          <w:lang w:eastAsia="zh-CN"/>
        </w:rPr>
      </w:pPr>
      <w:r>
        <w:rPr>
          <w:rFonts w:eastAsia="仿宋_GB2312"/>
          <w:szCs w:val="21"/>
          <w:lang w:eastAsia="zh-CN"/>
        </w:rPr>
        <w:t>承包人需要提交的竣工资料套数：</w:t>
      </w:r>
      <w:r>
        <w:rPr>
          <w:rFonts w:eastAsia="仿宋_GB2312"/>
          <w:szCs w:val="21"/>
          <w:u w:val="single"/>
          <w:lang w:eastAsia="zh-CN"/>
        </w:rPr>
        <w:t>不少于</w:t>
      </w:r>
      <w:r>
        <w:rPr>
          <w:rFonts w:hint="eastAsia" w:eastAsia="仿宋_GB2312"/>
          <w:szCs w:val="21"/>
          <w:u w:val="single"/>
          <w:lang w:eastAsia="zh-CN"/>
        </w:rPr>
        <w:t>捌套，具体按发包人要求</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承包人提交的竣工资料的费用承担：</w:t>
      </w:r>
      <w:r>
        <w:rPr>
          <w:rFonts w:eastAsia="仿宋_GB2312"/>
          <w:szCs w:val="21"/>
          <w:u w:val="single"/>
        </w:rPr>
        <w:fldChar w:fldCharType="begin"/>
      </w:r>
      <w:r>
        <w:rPr>
          <w:rFonts w:eastAsia="仿宋_GB2312"/>
          <w:szCs w:val="21"/>
          <w:u w:val="single"/>
          <w:lang w:eastAsia="zh-CN"/>
        </w:rPr>
        <w:instrText xml:space="preserve"> AUTOTEXT  5584 * MERGEFORMAT </w:instrText>
      </w:r>
      <w:r>
        <w:rPr>
          <w:rFonts w:eastAsia="仿宋_GB2312"/>
          <w:szCs w:val="21"/>
          <w:u w:val="single"/>
        </w:rPr>
        <w:fldChar w:fldCharType="separate"/>
      </w:r>
      <w:r>
        <w:rPr>
          <w:rFonts w:hint="eastAsia" w:eastAsia="仿宋_GB2312"/>
          <w:szCs w:val="21"/>
          <w:u w:val="single"/>
          <w:lang w:eastAsia="zh-CN"/>
        </w:rPr>
        <w:t>由承包人承担，包含在合同价格中（包括向城建档案</w:t>
      </w:r>
    </w:p>
    <w:p>
      <w:pPr>
        <w:rPr>
          <w:rFonts w:eastAsia="仿宋_GB2312"/>
          <w:szCs w:val="21"/>
          <w:lang w:eastAsia="zh-CN"/>
        </w:rPr>
      </w:pPr>
      <w:r>
        <w:rPr>
          <w:rFonts w:hint="eastAsia" w:eastAsia="仿宋_GB2312"/>
          <w:szCs w:val="21"/>
          <w:u w:val="single"/>
          <w:lang w:eastAsia="zh-CN"/>
        </w:rPr>
        <w:t>馆缴纳的竣工档案管理、整理费等）</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承包人提交的竣工资料移交时间：</w:t>
      </w:r>
      <w:r>
        <w:rPr>
          <w:rFonts w:hint="eastAsia" w:eastAsia="仿宋_GB2312"/>
          <w:szCs w:val="21"/>
          <w:u w:val="single"/>
          <w:lang w:eastAsia="zh-CN"/>
        </w:rPr>
        <w:t>工程竣工验收通过45天内</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承包人提交的竣工资料形式要求：</w:t>
      </w:r>
      <w:r>
        <w:rPr>
          <w:rFonts w:hint="eastAsia" w:eastAsia="仿宋_GB2312"/>
          <w:szCs w:val="21"/>
          <w:u w:val="single"/>
          <w:lang w:eastAsia="zh-CN"/>
        </w:rPr>
        <w:t>书面形式（包括电子文件），并按要求装订、标记</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w:t>
      </w:r>
      <w:r>
        <w:rPr>
          <w:rFonts w:hint="eastAsia" w:eastAsia="仿宋_GB2312"/>
          <w:szCs w:val="21"/>
          <w:lang w:eastAsia="zh-CN"/>
        </w:rPr>
        <w:t>10</w:t>
      </w:r>
      <w:r>
        <w:rPr>
          <w:rFonts w:eastAsia="仿宋_GB2312"/>
          <w:szCs w:val="21"/>
          <w:lang w:eastAsia="zh-CN"/>
        </w:rPr>
        <w:t>）承包人应履行的其他义务：</w:t>
      </w:r>
      <w:r>
        <w:rPr>
          <w:rFonts w:hint="eastAsia" w:eastAsia="仿宋_GB2312"/>
          <w:szCs w:val="21"/>
          <w:u w:val="single"/>
          <w:lang w:eastAsia="zh-CN"/>
        </w:rPr>
        <w:t>（1）承包人必须在进场后或者施工合同签署后7日内编写针对本工程实际情况的安全保卫工作及非夜间施工照明的方案，要综合考虑施工所涉及的临时用电、安全围挡、地下水、电、气管线保护、机电设备使用管理等突发情况的施工安全预案，报送总监和发包人审批后严格执行。对施工安全、人身安全承担一切责任。（2）承包人要服从发包人、监理等相关主管人员的安全管理，现场应有专门人员负责看守，采取有效防盗措施。施工现场的出入口、围挡处等均应有明显标志或指示牌。施工过程中负责对施工人员进行治安和安全教育，按规定办理相关手续，费用已含在发包价中综合考虑（3）由承包人向发包人派驻的监理工程师提供临时办公用房壹间，并配置基本的办公设施（不含监理人应自行配备的办公设备），费用已计入综合单价中或承担相应费用，按工程所在地租赁费用计入综合单价中。（4）工程施工期间，承包人应制定合理围挡方案，保证尽可能少的影响正常交通。分段施工完后，及时拆除围挡、回填路面、清理渣土和垃圾，恢复交通并保持路面清洁。（5）承包人还应控制噪声对周围环境的影响，现场施工噪声不得超过国家现行规定。由于施工噪声、振动引致的任何损失和责任由承包人负责解决，夜间作业时候有合理的措施降低施工扰民现象。承包人应服从发包人在此方面的管理与指示，否则造成的相关损失及影响由承包人全部承担。（6）施工过程中涉及到排污、环保、市容、城建城管、消防、治安、人口管理等需办理相关手续的，由承包人负责按照规定办理相关手续，发包人提供必要的配合，费用已含在发包价中综合考虑。（7）已完工程成品保护由承包人负责，费用由承包人承担。（8）发包人将在工程施工之前邀请有关管线、邻近建筑物、构筑物(含文物保护建筑)、古树名木的所有单位进行协商，明确施工范围，确定拟保护或迁移方案。对需要迁移的，发包人将协助承包人办理相关手续；对于需要保护的，承包人应负责做好配合工作。因承包人工作失误或者野蛮施工而造成损害的，由承包人承担赔偿责任。在施工期间，发包人将所有已知的关于工程沿线既有管线的资料提供给承包人，但发包人强调这些资料可能并不完善，承包人应对现场进行仔细的踏勘和调查，承包人认为有必要时可进行补充勘察，向发包人及监理工程师提交书面勘察报告，并对其补充勘察资料的真实性负责。施工范围内的任何管线如果在施工期间由于承包人原因发生损毁或者破坏，发生的损失和责任由承包人承担。（9）承包人在施工过程中，要做好邻近建、构筑物的保护和观测工作，因承包人的责任造成的财产和人身损失，费用按规定赔付。遇有疑为文物的情况，要在12小时内向发包人报告。同时采取必要的临时保护措施，保护措施费用由发包人承担。（10）承包人应按“南京市工程施工现场管理规定”(南京市人民政府令第237号)的要求规范管理，如有违反相关规定，承包人按本合同相关条款承担违约金。施工围挡内外要整洁，至少每周清理一次，对未及时清理的污垢处以100元/处的违约金。（11）因承包人责任导致的城市道路污染、下水管道堵塞等罚款，由承包人承担。如承包人垃圾清理外运不及时，发包人有权指派其他人员清理，所发生的实际费用从随后向承包人支付的工程款中扣除。（12）发包人对合同范围外的工程变更，承包人应接受并予以施工，所发生的费用经发包人核实后纳入工程结算。（13）工程完成后，在发包人要求的退场时间内，除维修和部分管理人员外，其余人员全面退场，并清理好现场，不得留有任何料具、垃圾、临时设施等，如有遗留物将作无主物处理。清理标准应征得发包人同意，否则发生再清理的费用由承包人承担。施工队伍退场及施工中与四邻关系、施工场地等有关问题应自行协调解决，费用自理。（14）承包人应在发包人要求时间内负责配合监理、审计等部门，及时进行工程量核对、确认。（15）承包人应能及时处理好突发事件。（16）承包人应按发包人的指令，完成发包人要求的对工程内容任何的增加和删减。（17）承包人应严格执行南京市政府办公厅印发的《南京市建筑业施工企业民工工资保障金管理办法(暂行)》(宁政办发[2006]51号)文件和南京市清欠办印发的《关于切实做好民工工资保障金缴纳工作的通知》(宁清字(2006)86号)文件的规定。不论何种原因，均不得拖欠民工工资。如果发生拖欠民工工资的现象，发包人有权直接从工程进度款或未结清的工程款中直接扣除予以补全，但并不免除承包人应承担的责任和义务。在本项目竣工验收合格后，承包人凭全部民工工资结清证明向甲方提出竣工结算申请。（18）承包人应配合协调处理扰民与民扰问题，因场地管理不善引发的一切纠纷由承包人自行解决，发包人不承担任何责任。（19）在履行合同过程中，承包人应遵循国家或地方的法律、法规、法令或任何对工程有管辖权的部门规章，并按要求支付有关费用。有义务参加各类施工协调、配合会，配合协商解决交叉施工引起的施工现场管理问题，服从发包人及监理现场总协调。（20）无论发包人、监理是否给予批准或同意，承包人应对现场作业、施工方法及所施工工程的完备性、稳定性和安全性承担全部责任。负责完成对工程的稳定、完整、安全、可靠有效运行所必须的全部工作。（21）承包人必须服从发包人和监理工程师的管理监督，施工中发现的质量问题必须及时整改，因承包人原因被责令停工和返工，所造成的一切损失有承包人负责。（22）承包人必须履行投标时的配合及承诺条件，在投标前对施工现场情况和条件应有充分的了解和把握，中标后再因此提出任何异议发包人将不予接受。（23）由于承包人原因而引起的监理所增加的额外工作报酬和附加工作报酬，由发包人从承包人应得的工程款中扣下支付给监理人。（24）对于有特殊要求的材料，承包人必须满足招标文件和工程量清单提出的质量、品牌要求；另外，承包人须使用发包人在招标文件中已规定推荐品牌的相关设备、材料，否则发包人有权要求承包人根据招标文件规定的推荐品牌进行更换，以此产生的所有费用由承包人承担。（25）在施工过程中以及工程移交后的质量保修期内，由于承包人原因出现的质量问题、安全事故或者其他原因，受到报纸、电视等媒体的曝光或者政府有关部门的通报，给本工程的社会形象造成负面影响时，发包人具有不少于人民币10万元处罚的权利，罚款在工程款中扣除。并提请上级主管部门对其进行相应的行政处罚。</w:t>
      </w:r>
      <w:r>
        <w:rPr>
          <w:rFonts w:eastAsia="仿宋_GB2312"/>
          <w:szCs w:val="21"/>
          <w:u w:val="single"/>
          <w:lang w:eastAsia="zh-CN"/>
        </w:rPr>
        <w:t>（</w:t>
      </w:r>
      <w:r>
        <w:rPr>
          <w:rFonts w:hint="eastAsia" w:eastAsia="仿宋_GB2312"/>
          <w:szCs w:val="21"/>
          <w:u w:val="single"/>
          <w:lang w:eastAsia="zh-CN"/>
        </w:rPr>
        <w:t>26）发包人委托检测机构所发生的工程质量见证取样检测费用及本工程涉及到的所有专项检验费用由发包人承担，若因承包人原因导致检测不合格的，检测费用、重新检测费用及工期延误责任由承包人承担。（27）承包人作为施工管理的主体</w:t>
      </w:r>
      <w:r>
        <w:rPr>
          <w:rFonts w:eastAsia="仿宋_GB2312"/>
          <w:szCs w:val="21"/>
          <w:u w:val="single"/>
          <w:lang w:eastAsia="zh-CN"/>
        </w:rPr>
        <w:t>,</w:t>
      </w:r>
      <w:r>
        <w:rPr>
          <w:rFonts w:hint="eastAsia" w:eastAsia="仿宋_GB2312"/>
          <w:szCs w:val="21"/>
          <w:u w:val="single"/>
          <w:lang w:eastAsia="zh-CN"/>
        </w:rPr>
        <w:t>要履行总承包管理单位的义务，对本合同以外直接与发包人签订合同的专业承包单位进行进度、质量、安全、文明施工等全面管理和协调。承包人进场使用设备、材料未报验的，承担</w:t>
      </w:r>
      <w:r>
        <w:rPr>
          <w:rFonts w:eastAsia="仿宋_GB2312"/>
          <w:szCs w:val="21"/>
          <w:u w:val="single"/>
          <w:lang w:eastAsia="zh-CN"/>
        </w:rPr>
        <w:t>5000</w:t>
      </w:r>
      <w:r>
        <w:rPr>
          <w:rFonts w:hint="eastAsia" w:eastAsia="仿宋_GB2312"/>
          <w:szCs w:val="21"/>
          <w:u w:val="single"/>
          <w:lang w:eastAsia="zh-CN"/>
        </w:rPr>
        <w:t>元</w:t>
      </w:r>
      <w:r>
        <w:rPr>
          <w:rFonts w:eastAsia="仿宋_GB2312"/>
          <w:szCs w:val="21"/>
          <w:u w:val="single"/>
          <w:lang w:eastAsia="zh-CN"/>
        </w:rPr>
        <w:t>/</w:t>
      </w:r>
      <w:r>
        <w:rPr>
          <w:rFonts w:hint="eastAsia" w:eastAsia="仿宋_GB2312"/>
          <w:szCs w:val="21"/>
          <w:u w:val="single"/>
          <w:lang w:eastAsia="zh-CN"/>
        </w:rPr>
        <w:t>次违约金，不符合要求的承担</w:t>
      </w:r>
      <w:r>
        <w:rPr>
          <w:rFonts w:eastAsia="仿宋_GB2312"/>
          <w:szCs w:val="21"/>
          <w:u w:val="single"/>
          <w:lang w:eastAsia="zh-CN"/>
        </w:rPr>
        <w:t>10000</w:t>
      </w:r>
      <w:r>
        <w:rPr>
          <w:rFonts w:hint="eastAsia" w:eastAsia="仿宋_GB2312"/>
          <w:szCs w:val="21"/>
          <w:u w:val="single"/>
          <w:lang w:eastAsia="zh-CN"/>
        </w:rPr>
        <w:t>元</w:t>
      </w:r>
      <w:r>
        <w:rPr>
          <w:rFonts w:eastAsia="仿宋_GB2312"/>
          <w:szCs w:val="21"/>
          <w:u w:val="single"/>
          <w:lang w:eastAsia="zh-CN"/>
        </w:rPr>
        <w:t>/</w:t>
      </w:r>
      <w:r>
        <w:rPr>
          <w:rFonts w:hint="eastAsia" w:eastAsia="仿宋_GB2312"/>
          <w:szCs w:val="21"/>
          <w:u w:val="single"/>
          <w:lang w:eastAsia="zh-CN"/>
        </w:rPr>
        <w:t>次违约金，同时更换符合要求设备、材料，并自行承担相应损失。（28）承包人应满足住房城乡建设部发布的智慧工地行业标准：《建筑工程施工现场监管信息系统技术标准》（实现视频监控、环境监测、人员管理、移动APP、车辆管理等功能）实施，费用由承包人承担，并已含在合同总价中，发包人不再另行支付。施工阶段承包人必须全过程采用BIM技术管理；费用由承包人承担，并已含在合同总价中，发包人不再另行支付。同时承包人须按发包人要求无偿提供相关BIM 数据及其他相关阶段配合工作。（29）未尽事项届时另行协商</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3.2 项目经理</w:t>
      </w:r>
    </w:p>
    <w:p>
      <w:pPr>
        <w:ind w:firstLine="440" w:firstLineChars="200"/>
        <w:rPr>
          <w:rFonts w:eastAsia="仿宋_GB2312"/>
          <w:szCs w:val="21"/>
          <w:lang w:eastAsia="zh-CN"/>
        </w:rPr>
      </w:pPr>
      <w:r>
        <w:rPr>
          <w:rFonts w:eastAsia="仿宋_GB2312"/>
          <w:szCs w:val="21"/>
          <w:lang w:eastAsia="zh-CN"/>
        </w:rPr>
        <w:t>3.2.1 项目经理：</w:t>
      </w:r>
    </w:p>
    <w:p>
      <w:pPr>
        <w:ind w:firstLine="440" w:firstLineChars="200"/>
        <w:rPr>
          <w:rFonts w:eastAsia="仿宋_GB2312"/>
          <w:szCs w:val="21"/>
          <w:lang w:eastAsia="zh-CN"/>
        </w:rPr>
      </w:pPr>
      <w:r>
        <w:rPr>
          <w:rFonts w:eastAsia="仿宋_GB2312"/>
          <w:szCs w:val="21"/>
          <w:lang w:eastAsia="zh-CN"/>
        </w:rPr>
        <w:t>姓    名：</w:t>
      </w:r>
      <w:r>
        <w:rPr>
          <w:rFonts w:eastAsia="仿宋_GB2312"/>
          <w:szCs w:val="21"/>
          <w:u w:val="single"/>
          <w:lang w:eastAsia="zh-CN"/>
        </w:rPr>
        <w:t xml:space="preserve">  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身份证号：</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建造师执业资格等级：</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建造师注册证书号：</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建造师执业印章号：</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安全生产考核合格证书号：</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联系电话：</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电子信箱：</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通信地址：</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承包人对项目经理的授权范围如下：</w:t>
      </w:r>
      <w:r>
        <w:rPr>
          <w:rFonts w:hint="eastAsia" w:eastAsia="仿宋_GB2312"/>
          <w:szCs w:val="21"/>
          <w:u w:val="single"/>
          <w:lang w:eastAsia="zh-CN"/>
        </w:rPr>
        <w:t>代表承包人行使相关的职责及项目经理职责，若有限制的应以书面形式予以表明</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关于项目经理每月在施工现场的时间要求：</w:t>
      </w:r>
      <w:r>
        <w:rPr>
          <w:rFonts w:hint="eastAsia" w:eastAsia="仿宋_GB2312"/>
          <w:szCs w:val="21"/>
          <w:u w:val="single"/>
          <w:lang w:eastAsia="zh-CN"/>
        </w:rPr>
        <w:t>本工程要求项目经理自收到中标通知书后立即与业主联系，并要求其本人必须每周至少须在施工现场工作6天，每天在本工程现场工作8小时，且必须参加每周召开的例会（有事须请假）。如果项目经理未经发包人同意，违反上述承诺，每发现一次罚款2000元整，累计5次不在现场，发包人有权解除合同，承包人应按合同总价的2%支付违约金，并报招标办备案</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承包人未提交劳动合同，以及没有为项目经理缴纳社会保险证明的违约责任：</w:t>
      </w:r>
      <w:r>
        <w:rPr>
          <w:rFonts w:eastAsia="仿宋_GB2312"/>
          <w:szCs w:val="21"/>
          <w:u w:val="single"/>
        </w:rPr>
        <w:fldChar w:fldCharType="begin"/>
      </w:r>
      <w:r>
        <w:rPr>
          <w:rFonts w:eastAsia="仿宋_GB2312"/>
          <w:szCs w:val="21"/>
          <w:u w:val="single"/>
          <w:lang w:eastAsia="zh-CN"/>
        </w:rPr>
        <w:instrText xml:space="preserve"> AUTOTEXT  5599 * MERGEFORMAT </w:instrText>
      </w:r>
      <w:r>
        <w:rPr>
          <w:rFonts w:eastAsia="仿宋_GB2312"/>
          <w:szCs w:val="21"/>
          <w:u w:val="single"/>
        </w:rPr>
        <w:fldChar w:fldCharType="separate"/>
      </w:r>
      <w:r>
        <w:rPr>
          <w:rFonts w:hint="eastAsia" w:eastAsia="仿宋_GB2312"/>
          <w:szCs w:val="21"/>
          <w:u w:val="single"/>
          <w:lang w:eastAsia="zh-CN"/>
        </w:rPr>
        <w:t>承包人需承担</w:t>
      </w:r>
      <w:r>
        <w:rPr>
          <w:rFonts w:eastAsia="仿宋_GB2312"/>
          <w:szCs w:val="21"/>
          <w:u w:val="single"/>
          <w:lang w:eastAsia="zh-CN"/>
        </w:rPr>
        <w:t xml:space="preserve"> 5</w:t>
      </w:r>
      <w:r>
        <w:rPr>
          <w:rFonts w:hint="eastAsia" w:eastAsia="仿宋_GB2312"/>
          <w:szCs w:val="21"/>
          <w:u w:val="single"/>
          <w:lang w:eastAsia="zh-CN"/>
        </w:rPr>
        <w:t>万元的违约金</w:t>
      </w:r>
      <w:r>
        <w:rPr>
          <w:rFonts w:eastAsia="仿宋_GB2312"/>
          <w:szCs w:val="21"/>
          <w:u w:val="single"/>
        </w:rPr>
        <w:fldChar w:fldCharType="end"/>
      </w:r>
      <w:r>
        <w:rPr>
          <w:rFonts w:hint="eastAsia" w:eastAsia="仿宋_GB2312"/>
          <w:szCs w:val="21"/>
          <w:u w:val="single"/>
          <w:lang w:eastAsia="zh-CN"/>
        </w:rPr>
        <w:t>，违约金数额不足以弥补损失的，以损失为限。发包人有权要求更换该项目负责人</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项目经理未经批准，擅自离开施工现场的违约责任：</w:t>
      </w:r>
      <w:r>
        <w:rPr>
          <w:rFonts w:hint="eastAsia" w:eastAsia="仿宋_GB2312"/>
          <w:szCs w:val="21"/>
          <w:u w:val="single"/>
          <w:lang w:eastAsia="zh-CN"/>
        </w:rPr>
        <w:t>承包人</w:t>
      </w:r>
      <w:r>
        <w:rPr>
          <w:rFonts w:eastAsia="仿宋_GB2312"/>
          <w:szCs w:val="21"/>
          <w:u w:val="single"/>
          <w:lang w:eastAsia="zh-CN"/>
        </w:rPr>
        <w:t>应承担</w:t>
      </w:r>
      <w:r>
        <w:rPr>
          <w:rFonts w:hint="eastAsia" w:eastAsia="仿宋_GB2312"/>
          <w:szCs w:val="21"/>
          <w:u w:val="single"/>
          <w:lang w:eastAsia="zh-CN"/>
        </w:rPr>
        <w:t>2000元/次的违约金及给发包人造成的一切损失</w:t>
      </w:r>
      <w:r>
        <w:rPr>
          <w:rFonts w:eastAsia="仿宋_GB2312"/>
          <w:szCs w:val="21"/>
          <w:lang w:eastAsia="zh-CN"/>
        </w:rPr>
        <w:t>。</w:t>
      </w:r>
    </w:p>
    <w:p>
      <w:pPr>
        <w:widowControl/>
        <w:adjustRightInd w:val="0"/>
        <w:snapToGrid w:val="0"/>
        <w:ind w:firstLine="440" w:firstLineChars="200"/>
        <w:rPr>
          <w:rFonts w:eastAsia="仿宋_GB2312"/>
          <w:szCs w:val="21"/>
          <w:u w:val="single"/>
          <w:lang w:eastAsia="zh-CN"/>
        </w:rPr>
      </w:pPr>
      <w:r>
        <w:rPr>
          <w:rFonts w:eastAsia="仿宋_GB2312"/>
          <w:szCs w:val="21"/>
          <w:lang w:eastAsia="zh-CN"/>
        </w:rPr>
        <w:t>3.2.3 承包人擅自更换项目经理的违约责任：</w:t>
      </w:r>
      <w:r>
        <w:rPr>
          <w:rFonts w:eastAsia="仿宋_GB2312"/>
          <w:szCs w:val="21"/>
          <w:u w:val="single"/>
          <w:lang w:eastAsia="zh-CN"/>
        </w:rPr>
        <w:t>1</w:t>
      </w:r>
      <w:r>
        <w:rPr>
          <w:rFonts w:hint="eastAsia" w:eastAsia="仿宋_GB2312"/>
          <w:szCs w:val="21"/>
          <w:u w:val="single"/>
          <w:lang w:eastAsia="zh-CN"/>
        </w:rPr>
        <w:t>、</w:t>
      </w:r>
      <w:bookmarkStart w:id="131" w:name="_Hlk9981131"/>
      <w:r>
        <w:rPr>
          <w:rFonts w:hint="eastAsia" w:eastAsia="仿宋_GB2312"/>
          <w:szCs w:val="21"/>
          <w:u w:val="single"/>
          <w:lang w:eastAsia="zh-CN"/>
        </w:rPr>
        <w:t>未经发包人同意，承包人擅自更换项目经理，需向发包人支付合同总价（签约合同价）2%的违约金</w:t>
      </w:r>
      <w:r>
        <w:rPr>
          <w:rFonts w:eastAsia="仿宋_GB2312"/>
          <w:szCs w:val="21"/>
          <w:u w:val="single"/>
        </w:rPr>
        <w:fldChar w:fldCharType="begin"/>
      </w:r>
      <w:r>
        <w:rPr>
          <w:rFonts w:eastAsia="仿宋_GB2312"/>
          <w:szCs w:val="21"/>
          <w:u w:val="single"/>
          <w:lang w:eastAsia="zh-CN"/>
        </w:rPr>
        <w:instrText xml:space="preserve"> AUTOTEXT  5602 * MERGEFORMAT </w:instrText>
      </w:r>
      <w:r>
        <w:rPr>
          <w:rFonts w:eastAsia="仿宋_GB2312"/>
          <w:szCs w:val="21"/>
          <w:u w:val="single"/>
        </w:rPr>
        <w:fldChar w:fldCharType="separate"/>
      </w:r>
      <w:r>
        <w:rPr>
          <w:rFonts w:hint="eastAsia" w:eastAsia="仿宋_GB2312"/>
          <w:szCs w:val="21"/>
          <w:u w:val="single"/>
          <w:lang w:eastAsia="zh-CN"/>
        </w:rPr>
        <w:t>及给发包人造成的一切损失，发包人有权解除合同</w:t>
      </w:r>
      <w:r>
        <w:rPr>
          <w:rFonts w:eastAsia="仿宋_GB2312"/>
          <w:szCs w:val="21"/>
          <w:u w:val="single"/>
        </w:rPr>
        <w:fldChar w:fldCharType="end"/>
      </w:r>
      <w:r>
        <w:rPr>
          <w:rFonts w:hint="eastAsia" w:eastAsia="仿宋_GB2312"/>
          <w:szCs w:val="21"/>
          <w:u w:val="single"/>
          <w:lang w:eastAsia="zh-CN"/>
        </w:rPr>
        <w:t>。</w:t>
      </w:r>
      <w:bookmarkEnd w:id="131"/>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2</w:t>
      </w:r>
      <w:r>
        <w:rPr>
          <w:rFonts w:hint="eastAsia" w:eastAsia="仿宋_GB2312"/>
          <w:szCs w:val="21"/>
          <w:u w:val="single"/>
          <w:lang w:eastAsia="zh-CN"/>
        </w:rPr>
        <w:t>、项目经理发生下列情形之一，且经发包人和监理人审批同意的，方可更换，并承担合同总价（签约合同价）2%的违约金；违约金数额不足以弥补损失的，以损失为限。</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1</w:t>
      </w:r>
      <w:r>
        <w:rPr>
          <w:rFonts w:hint="eastAsia" w:eastAsia="仿宋_GB2312"/>
          <w:szCs w:val="21"/>
          <w:u w:val="single"/>
          <w:lang w:eastAsia="zh-CN"/>
        </w:rPr>
        <w:t>）有违法、违规、违纪行为，被暂停或者吊销担任项目经理的资格的；</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2</w:t>
      </w:r>
      <w:r>
        <w:rPr>
          <w:rFonts w:hint="eastAsia" w:eastAsia="仿宋_GB2312"/>
          <w:szCs w:val="21"/>
          <w:u w:val="single"/>
          <w:lang w:eastAsia="zh-CN"/>
        </w:rPr>
        <w:t>）罹患严重疾病需要治疗或者休养，时间在一个月以上或者超过（计划）合同工期二分之一以上的。</w:t>
      </w:r>
    </w:p>
    <w:p>
      <w:pPr>
        <w:ind w:firstLine="440" w:firstLineChars="200"/>
        <w:rPr>
          <w:rFonts w:eastAsia="仿宋_GB2312"/>
          <w:szCs w:val="21"/>
          <w:lang w:eastAsia="zh-CN"/>
        </w:rPr>
      </w:pPr>
      <w:r>
        <w:rPr>
          <w:rFonts w:eastAsia="仿宋_GB2312"/>
          <w:szCs w:val="21"/>
          <w:u w:val="single"/>
          <w:lang w:eastAsia="zh-CN"/>
        </w:rPr>
        <w:t>3</w:t>
      </w:r>
      <w:r>
        <w:rPr>
          <w:rFonts w:hint="eastAsia" w:eastAsia="仿宋_GB2312"/>
          <w:szCs w:val="21"/>
          <w:u w:val="single"/>
          <w:lang w:eastAsia="zh-CN"/>
        </w:rPr>
        <w:t>、承包人更换的项目经理，若无法胜任岗位职责，并因此导致费用增加或工期延误的，须承担发包人的全部损失，发包人有权单方面解除合同，且承担合同总价（签约合同价）2%的违约金；</w:t>
      </w:r>
      <w:r>
        <w:rPr>
          <w:rFonts w:eastAsia="仿宋_GB2312"/>
          <w:szCs w:val="21"/>
          <w:u w:val="single"/>
          <w:lang w:eastAsia="zh-CN"/>
        </w:rPr>
        <w:t>违约金数额不足以弥补损失的，以损失为</w:t>
      </w:r>
      <w:r>
        <w:rPr>
          <w:rFonts w:hint="eastAsia" w:eastAsia="仿宋_GB2312"/>
          <w:szCs w:val="21"/>
          <w:u w:val="single"/>
          <w:lang w:eastAsia="zh-CN"/>
        </w:rPr>
        <w:t>限。</w:t>
      </w:r>
    </w:p>
    <w:p>
      <w:pPr>
        <w:outlineLvl w:val="0"/>
        <w:rPr>
          <w:rFonts w:eastAsia="仿宋_GB2312"/>
          <w:szCs w:val="21"/>
          <w:lang w:eastAsia="zh-CN"/>
        </w:rPr>
      </w:pPr>
      <w:r>
        <w:rPr>
          <w:rFonts w:eastAsia="仿宋_GB2312"/>
          <w:szCs w:val="21"/>
          <w:lang w:eastAsia="zh-CN"/>
        </w:rPr>
        <w:t xml:space="preserve">    </w:t>
      </w:r>
      <w:bookmarkStart w:id="132" w:name="_Toc73966348"/>
      <w:bookmarkStart w:id="133" w:name="_Toc73966503"/>
      <w:r>
        <w:rPr>
          <w:rFonts w:eastAsia="仿宋_GB2312"/>
          <w:szCs w:val="21"/>
          <w:lang w:eastAsia="zh-CN"/>
        </w:rPr>
        <w:t>3.2.4 承包人无正当理由拒绝更换项目经理的违约责任：</w:t>
      </w:r>
      <w:r>
        <w:rPr>
          <w:rFonts w:hint="eastAsia" w:eastAsia="仿宋_GB2312"/>
          <w:szCs w:val="21"/>
          <w:u w:val="single"/>
          <w:lang w:eastAsia="zh-CN"/>
        </w:rPr>
        <w:t>视为承包人拒绝继续履行合同义务，发包人有权单方面解除合同，且承包人应按合同总价的2%支付违约金</w:t>
      </w:r>
      <w:r>
        <w:rPr>
          <w:rFonts w:eastAsia="仿宋_GB2312"/>
          <w:szCs w:val="21"/>
          <w:lang w:eastAsia="zh-CN"/>
        </w:rPr>
        <w:t>。</w:t>
      </w:r>
      <w:bookmarkEnd w:id="132"/>
      <w:bookmarkEnd w:id="133"/>
    </w:p>
    <w:p>
      <w:pPr>
        <w:spacing w:after="120"/>
        <w:ind w:firstLine="440" w:firstLineChars="200"/>
        <w:rPr>
          <w:rFonts w:eastAsia="黑体"/>
          <w:szCs w:val="21"/>
          <w:lang w:eastAsia="zh-CN"/>
        </w:rPr>
      </w:pPr>
      <w:r>
        <w:rPr>
          <w:rFonts w:eastAsia="黑体"/>
          <w:szCs w:val="21"/>
          <w:lang w:eastAsia="zh-CN"/>
        </w:rPr>
        <w:t>3.3 承包人人员</w:t>
      </w:r>
    </w:p>
    <w:p>
      <w:pPr>
        <w:ind w:firstLine="440" w:firstLineChars="200"/>
        <w:rPr>
          <w:rFonts w:eastAsia="仿宋_GB2312"/>
          <w:szCs w:val="21"/>
          <w:lang w:eastAsia="zh-CN"/>
        </w:rPr>
      </w:pPr>
      <w:r>
        <w:rPr>
          <w:rFonts w:eastAsia="仿宋_GB2312"/>
          <w:szCs w:val="21"/>
          <w:lang w:eastAsia="zh-CN"/>
        </w:rPr>
        <w:t>3.3.1 承包人提交项目管理机构及施工现场管理人员安排报告的期限：</w:t>
      </w:r>
      <w:r>
        <w:rPr>
          <w:rFonts w:hint="eastAsia" w:eastAsia="仿宋_GB2312"/>
          <w:szCs w:val="21"/>
          <w:u w:val="single"/>
          <w:lang w:eastAsia="zh-CN"/>
        </w:rPr>
        <w:t>开工3天前</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3.3.3 承包人无正当理由拒绝撤换主要施工管理人员的违约责任：</w:t>
      </w:r>
      <w:r>
        <w:rPr>
          <w:rFonts w:eastAsia="仿宋_GB2312"/>
          <w:szCs w:val="21"/>
          <w:u w:val="single"/>
        </w:rPr>
        <w:fldChar w:fldCharType="begin"/>
      </w:r>
      <w:r>
        <w:rPr>
          <w:rFonts w:eastAsia="仿宋_GB2312"/>
          <w:szCs w:val="21"/>
          <w:u w:val="single"/>
          <w:lang w:eastAsia="zh-CN"/>
        </w:rPr>
        <w:instrText xml:space="preserve"> AUTOTEXT  5604 * MERGEFORMAT </w:instrText>
      </w:r>
      <w:r>
        <w:rPr>
          <w:rFonts w:eastAsia="仿宋_GB2312"/>
          <w:szCs w:val="21"/>
          <w:u w:val="single"/>
        </w:rPr>
        <w:fldChar w:fldCharType="separate"/>
      </w:r>
      <w:r>
        <w:rPr>
          <w:rFonts w:hint="eastAsia" w:eastAsia="仿宋_GB2312"/>
          <w:szCs w:val="21"/>
          <w:u w:val="single"/>
          <w:lang w:eastAsia="zh-CN"/>
        </w:rPr>
        <w:t>承包人应承担5万元</w:t>
      </w:r>
      <w:r>
        <w:rPr>
          <w:rFonts w:eastAsia="仿宋_GB2312"/>
          <w:szCs w:val="21"/>
          <w:u w:val="single"/>
          <w:lang w:eastAsia="zh-CN"/>
        </w:rPr>
        <w:t>/</w:t>
      </w:r>
      <w:r>
        <w:rPr>
          <w:rFonts w:hint="eastAsia" w:eastAsia="仿宋_GB2312"/>
          <w:szCs w:val="21"/>
          <w:u w:val="single"/>
          <w:lang w:eastAsia="zh-CN"/>
        </w:rPr>
        <w:t>人的违约金及给发包人造成的一切损失，发包人有权解除合同</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3.3.4 承包人主要施工管理人员离开施工现场的批准要求：</w:t>
      </w:r>
      <w:r>
        <w:rPr>
          <w:rFonts w:hint="eastAsia" w:eastAsia="仿宋_GB2312"/>
          <w:szCs w:val="21"/>
          <w:u w:val="single"/>
          <w:lang w:eastAsia="zh-CN"/>
        </w:rPr>
        <w:t>承包人主要施工管理人员离开工地需经发包人及总监理工程师同意</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3.3.5承包人擅自更换主要施工管理人员的违约责任：</w:t>
      </w:r>
      <w:r>
        <w:rPr>
          <w:rFonts w:eastAsia="仿宋_GB2312"/>
          <w:szCs w:val="21"/>
          <w:u w:val="single"/>
        </w:rPr>
        <w:fldChar w:fldCharType="begin"/>
      </w:r>
      <w:r>
        <w:rPr>
          <w:rFonts w:eastAsia="仿宋_GB2312"/>
          <w:szCs w:val="21"/>
          <w:u w:val="single"/>
          <w:lang w:eastAsia="zh-CN"/>
        </w:rPr>
        <w:instrText xml:space="preserve"> AUTOTEXT  5606 * MERGEFORMAT </w:instrText>
      </w:r>
      <w:r>
        <w:rPr>
          <w:rFonts w:eastAsia="仿宋_GB2312"/>
          <w:szCs w:val="21"/>
          <w:u w:val="single"/>
        </w:rPr>
        <w:fldChar w:fldCharType="separate"/>
      </w:r>
      <w:r>
        <w:rPr>
          <w:rFonts w:hint="eastAsia" w:eastAsia="仿宋_GB2312"/>
          <w:szCs w:val="21"/>
          <w:u w:val="single"/>
          <w:lang w:eastAsia="zh-CN"/>
        </w:rPr>
        <w:t>承包人应承担5万元</w:t>
      </w:r>
      <w:r>
        <w:rPr>
          <w:rFonts w:eastAsia="仿宋_GB2312"/>
          <w:szCs w:val="21"/>
          <w:u w:val="single"/>
          <w:lang w:eastAsia="zh-CN"/>
        </w:rPr>
        <w:t>/</w:t>
      </w:r>
      <w:r>
        <w:rPr>
          <w:rFonts w:hint="eastAsia" w:eastAsia="仿宋_GB2312"/>
          <w:szCs w:val="21"/>
          <w:u w:val="single"/>
          <w:lang w:eastAsia="zh-CN"/>
        </w:rPr>
        <w:t>人的违约金及给发包人造成的一切损失，发包人有权解除合同</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承包人主要施工管理人员擅自离开施工现场的违约责任：</w:t>
      </w:r>
      <w:r>
        <w:rPr>
          <w:rFonts w:hint="eastAsia" w:eastAsia="仿宋_GB2312"/>
          <w:szCs w:val="21"/>
          <w:u w:val="single"/>
          <w:lang w:eastAsia="zh-CN"/>
        </w:rPr>
        <w:t>中标后投标文件所报的项目部的质量员、施工员、造价员、安全员等主要人员必须长驻现场（执行项目经理及主要管理人员常驻现场承诺书），承包人主要施工管理人员离开工地需经发包人及总监理工程师同意，若发生主要人员的擅自离开施工现场，则视为违约，每发生一次，按2000元/次支付违约金。累计5次不在现在的，发包人有权单方面解除合同，承包人应按合同总价的2%支付违约金。发包人有权要求承包人撤换调整发包人认为不称职的项目部成员，新项目部主要成员人选须经发包人审核同意</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3</w:t>
      </w:r>
      <w:bookmarkStart w:id="134" w:name="_Toc296890987"/>
      <w:bookmarkStart w:id="135" w:name="_Toc304295523"/>
      <w:bookmarkStart w:id="136" w:name="_Toc297048345"/>
      <w:bookmarkStart w:id="137" w:name="_Toc296347158"/>
      <w:bookmarkStart w:id="138" w:name="_Toc297216151"/>
      <w:bookmarkStart w:id="139" w:name="_Toc297120459"/>
      <w:bookmarkStart w:id="140" w:name="_Toc296346660"/>
      <w:bookmarkStart w:id="141" w:name="_Toc296503159"/>
      <w:bookmarkStart w:id="142" w:name="_Toc312677988"/>
      <w:bookmarkStart w:id="143" w:name="_Toc296944498"/>
      <w:bookmarkStart w:id="144" w:name="_Toc292559364"/>
      <w:bookmarkStart w:id="145" w:name="_Toc292559869"/>
      <w:bookmarkStart w:id="146" w:name="_Toc300934945"/>
      <w:bookmarkStart w:id="147" w:name="_Toc303539102"/>
      <w:bookmarkStart w:id="148" w:name="_Toc297123492"/>
      <w:bookmarkStart w:id="149" w:name="_Toc296891199"/>
      <w:r>
        <w:rPr>
          <w:rFonts w:eastAsia="黑体"/>
          <w:szCs w:val="21"/>
          <w:lang w:eastAsia="zh-CN"/>
        </w:rPr>
        <w:t>.5 分包</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Pr>
        <w:ind w:firstLine="440" w:firstLineChars="200"/>
        <w:rPr>
          <w:rFonts w:eastAsia="仿宋_GB2312"/>
          <w:szCs w:val="21"/>
          <w:lang w:eastAsia="zh-CN"/>
        </w:rPr>
      </w:pPr>
      <w:r>
        <w:rPr>
          <w:rFonts w:eastAsia="仿宋_GB2312"/>
          <w:szCs w:val="21"/>
          <w:lang w:eastAsia="zh-CN"/>
        </w:rPr>
        <w:t>3</w:t>
      </w:r>
      <w:bookmarkStart w:id="150" w:name="_Toc296890988"/>
      <w:bookmarkStart w:id="151" w:name="_Toc297216152"/>
      <w:bookmarkStart w:id="152" w:name="_Toc303539103"/>
      <w:bookmarkStart w:id="153" w:name="_Toc297123493"/>
      <w:bookmarkStart w:id="154" w:name="_Toc297120460"/>
      <w:bookmarkStart w:id="155" w:name="_Toc296503160"/>
      <w:bookmarkStart w:id="156" w:name="_Toc296347159"/>
      <w:bookmarkStart w:id="157" w:name="_Toc296891200"/>
      <w:bookmarkStart w:id="158" w:name="_Toc296944499"/>
      <w:bookmarkStart w:id="159" w:name="_Toc304295524"/>
      <w:bookmarkStart w:id="160" w:name="_Toc292559365"/>
      <w:bookmarkStart w:id="161" w:name="_Toc300934946"/>
      <w:bookmarkStart w:id="162" w:name="_Toc296346661"/>
      <w:bookmarkStart w:id="163" w:name="_Toc297048346"/>
      <w:bookmarkStart w:id="164" w:name="_Toc292559870"/>
      <w:bookmarkStart w:id="165" w:name="_Toc312677989"/>
      <w:bookmarkStart w:id="166" w:name="_Toc318581158"/>
      <w:r>
        <w:rPr>
          <w:rFonts w:eastAsia="仿宋_GB2312"/>
          <w:szCs w:val="21"/>
          <w:lang w:eastAsia="zh-CN"/>
        </w:rPr>
        <w:t>.5.1 分包的一般约定</w:t>
      </w:r>
    </w:p>
    <w:p>
      <w:pPr>
        <w:ind w:firstLine="440" w:firstLineChars="200"/>
        <w:rPr>
          <w:rFonts w:eastAsia="仿宋_GB2312"/>
          <w:szCs w:val="21"/>
          <w:lang w:eastAsia="zh-CN"/>
        </w:rPr>
      </w:pPr>
      <w:r>
        <w:rPr>
          <w:rFonts w:eastAsia="仿宋_GB2312"/>
          <w:szCs w:val="21"/>
          <w:lang w:eastAsia="zh-CN"/>
        </w:rPr>
        <w:t>禁止分包的工程包括：</w:t>
      </w:r>
      <w:r>
        <w:rPr>
          <w:rFonts w:hint="eastAsia" w:eastAsia="仿宋_GB2312"/>
          <w:szCs w:val="21"/>
          <w:u w:val="single"/>
          <w:lang w:eastAsia="zh-CN"/>
        </w:rPr>
        <w:t>本工程未经发包人书面同意，不得分包、转包</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主体结构、关键性工作的范围：</w:t>
      </w:r>
      <w:r>
        <w:rPr>
          <w:rFonts w:hint="eastAsia" w:eastAsia="仿宋_GB2312"/>
          <w:szCs w:val="21"/>
          <w:u w:val="single"/>
          <w:lang w:eastAsia="zh-CN"/>
        </w:rPr>
        <w:t>承包人如对本工程的相关专业工程进行分包时必须得到发包人的书面认可，如未得到发包人书面认可擅自分包的将视为违约，发包人有权终止与其的合同关系；由于本工程项目的具体情况，如工程形象不能满足工期进度要求时，发包人有权对部分专业工程进行分包，承包人应无条件进行配合，相关费用在投标报价时进行考虑，不管是否单独列明或未列明的，均视为包含在综合单价中，结算时一律不予调整</w:t>
      </w:r>
      <w:r>
        <w:rPr>
          <w:rFonts w:eastAsia="仿宋_GB2312"/>
          <w:szCs w:val="21"/>
          <w:lang w:eastAsia="zh-CN"/>
        </w:rPr>
        <w: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Start w:id="167" w:name="_Toc296891201"/>
      <w:bookmarkStart w:id="168" w:name="_Toc297048347"/>
      <w:bookmarkStart w:id="169" w:name="_Toc297216153"/>
      <w:bookmarkStart w:id="170" w:name="_Toc304295525"/>
      <w:bookmarkStart w:id="171" w:name="_Toc297123494"/>
      <w:bookmarkStart w:id="172" w:name="_Toc296944500"/>
      <w:bookmarkStart w:id="173" w:name="_Toc296347160"/>
      <w:bookmarkStart w:id="174" w:name="_Toc296346662"/>
      <w:bookmarkStart w:id="175" w:name="_Toc296503161"/>
      <w:bookmarkStart w:id="176" w:name="_Toc297120461"/>
      <w:bookmarkStart w:id="177" w:name="_Toc296890989"/>
      <w:bookmarkStart w:id="178" w:name="_Toc303539104"/>
      <w:bookmarkStart w:id="179" w:name="_Toc300934947"/>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Pr>
        <w:rPr>
          <w:rFonts w:eastAsia="仿宋_GB2312"/>
          <w:szCs w:val="21"/>
          <w:lang w:eastAsia="zh-CN"/>
        </w:rPr>
      </w:pPr>
      <w:r>
        <w:rPr>
          <w:rFonts w:eastAsia="仿宋_GB2312"/>
          <w:szCs w:val="21"/>
          <w:lang w:eastAsia="zh-CN"/>
        </w:rPr>
        <w:t xml:space="preserve">    3</w:t>
      </w:r>
      <w:bookmarkStart w:id="180" w:name="_Toc318581159"/>
      <w:bookmarkStart w:id="181" w:name="_Toc312677990"/>
      <w:r>
        <w:rPr>
          <w:rFonts w:eastAsia="仿宋_GB2312"/>
          <w:szCs w:val="21"/>
          <w:lang w:eastAsia="zh-CN"/>
        </w:rPr>
        <w:t>.5.2分包的确定</w:t>
      </w:r>
    </w:p>
    <w:p>
      <w:pPr>
        <w:ind w:firstLine="440" w:firstLineChars="200"/>
        <w:rPr>
          <w:rFonts w:eastAsia="仿宋_GB2312"/>
          <w:szCs w:val="21"/>
          <w:u w:val="single"/>
          <w:lang w:eastAsia="zh-CN"/>
        </w:rPr>
      </w:pPr>
      <w:r>
        <w:rPr>
          <w:rFonts w:eastAsia="仿宋_GB2312"/>
          <w:szCs w:val="21"/>
          <w:lang w:eastAsia="zh-CN"/>
        </w:rPr>
        <w:t>允许分包的专业工程包括：</w:t>
      </w:r>
      <w:r>
        <w:rPr>
          <w:rFonts w:hint="eastAsia" w:eastAsia="仿宋_GB2312"/>
          <w:szCs w:val="21"/>
          <w:u w:val="single"/>
          <w:lang w:eastAsia="zh-CN"/>
        </w:rPr>
        <w:t>按相关法律法规执行</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其他关于分包的约定：</w:t>
      </w:r>
      <w:r>
        <w:rPr>
          <w:rFonts w:hint="eastAsia" w:eastAsia="仿宋_GB2312"/>
          <w:szCs w:val="21"/>
          <w:u w:val="single"/>
          <w:lang w:eastAsia="zh-CN"/>
        </w:rPr>
        <w:t>承包人必须提前至少十五天将分包内容及分包商报经发包人批准，批准后方可分包。若施工进度实质性影响工期（开学使用），发包人有权将相关专业进行分包实施，承包人须积极配合，费用由承包人承担，承包人不得以此理由提出索赔</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3.5.4 分包合同价款</w:t>
      </w:r>
    </w:p>
    <w:p>
      <w:pPr>
        <w:ind w:firstLine="440" w:firstLineChars="200"/>
        <w:rPr>
          <w:rFonts w:eastAsia="仿宋_GB2312"/>
          <w:szCs w:val="21"/>
          <w:lang w:eastAsia="zh-CN"/>
        </w:rPr>
      </w:pPr>
      <w:r>
        <w:rPr>
          <w:rFonts w:eastAsia="仿宋_GB2312"/>
          <w:szCs w:val="21"/>
          <w:lang w:eastAsia="zh-CN"/>
        </w:rPr>
        <w:t>关于分包合同价款支付的约定：</w:t>
      </w:r>
      <w:r>
        <w:rPr>
          <w:rFonts w:eastAsia="仿宋_GB2312"/>
          <w:szCs w:val="21"/>
          <w:u w:val="single"/>
        </w:rPr>
        <w:fldChar w:fldCharType="begin"/>
      </w:r>
      <w:r>
        <w:rPr>
          <w:rFonts w:eastAsia="仿宋_GB2312"/>
          <w:szCs w:val="21"/>
          <w:u w:val="single"/>
          <w:lang w:eastAsia="zh-CN"/>
        </w:rPr>
        <w:instrText xml:space="preserve"> AUTOTEXT  5612 * MERGEFORMAT </w:instrText>
      </w:r>
      <w:r>
        <w:rPr>
          <w:rFonts w:eastAsia="仿宋_GB2312"/>
          <w:szCs w:val="21"/>
          <w:u w:val="single"/>
        </w:rPr>
        <w:fldChar w:fldCharType="separate"/>
      </w:r>
      <w:r>
        <w:rPr>
          <w:rFonts w:hint="eastAsia" w:eastAsia="仿宋_GB2312"/>
          <w:szCs w:val="21"/>
          <w:u w:val="single"/>
          <w:lang w:eastAsia="zh-CN"/>
        </w:rPr>
        <w:t>按通用条款执行</w:t>
      </w:r>
      <w:r>
        <w:rPr>
          <w:rFonts w:eastAsia="仿宋_GB2312"/>
          <w:szCs w:val="21"/>
          <w:u w:val="single"/>
        </w:rPr>
        <w:fldChar w:fldCharType="end"/>
      </w:r>
      <w:r>
        <w:rPr>
          <w:rFonts w:eastAsia="仿宋_GB2312"/>
          <w:szCs w:val="21"/>
          <w:lang w:eastAsia="zh-CN"/>
        </w:rPr>
        <w:t>。</w:t>
      </w:r>
    </w:p>
    <w:bookmarkEnd w:id="180"/>
    <w:bookmarkEnd w:id="181"/>
    <w:p>
      <w:pPr>
        <w:spacing w:after="120"/>
        <w:ind w:firstLine="440" w:firstLineChars="200"/>
        <w:rPr>
          <w:rFonts w:eastAsia="黑体"/>
          <w:szCs w:val="21"/>
          <w:lang w:eastAsia="zh-CN"/>
        </w:rPr>
      </w:pPr>
      <w:r>
        <w:rPr>
          <w:rFonts w:eastAsia="黑体"/>
          <w:szCs w:val="21"/>
          <w:lang w:eastAsia="zh-CN"/>
        </w:rPr>
        <w:t>3.6 工程照管与成品、半成品保护</w:t>
      </w:r>
    </w:p>
    <w:p>
      <w:pPr>
        <w:spacing w:before="120" w:after="120"/>
        <w:ind w:firstLine="440" w:firstLineChars="200"/>
        <w:rPr>
          <w:rFonts w:eastAsia="仿宋_GB2312"/>
          <w:szCs w:val="21"/>
          <w:u w:val="single"/>
          <w:lang w:eastAsia="zh-CN"/>
        </w:rPr>
      </w:pPr>
      <w:r>
        <w:rPr>
          <w:rFonts w:eastAsia="仿宋_GB2312"/>
          <w:szCs w:val="21"/>
          <w:lang w:eastAsia="zh-CN"/>
        </w:rPr>
        <w:t>承包人负责照管工程及工程相关的材料、工程设备的起</w:t>
      </w:r>
      <w:r>
        <w:rPr>
          <w:rFonts w:hint="eastAsia" w:eastAsia="仿宋_GB2312"/>
          <w:szCs w:val="21"/>
          <w:lang w:eastAsia="zh-CN"/>
        </w:rPr>
        <w:t>止</w:t>
      </w:r>
      <w:r>
        <w:rPr>
          <w:rFonts w:eastAsia="仿宋_GB2312"/>
          <w:szCs w:val="21"/>
          <w:lang w:eastAsia="zh-CN"/>
        </w:rPr>
        <w:t>时间：</w:t>
      </w:r>
      <w:r>
        <w:rPr>
          <w:rFonts w:hint="eastAsia" w:eastAsia="仿宋_GB2312"/>
          <w:szCs w:val="21"/>
          <w:u w:val="single"/>
          <w:lang w:eastAsia="zh-CN"/>
        </w:rPr>
        <w:t>从开工日至竣工验收合格交付之日结束</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3.7 履约担保</w:t>
      </w:r>
    </w:p>
    <w:p>
      <w:pPr>
        <w:ind w:firstLine="440" w:firstLineChars="200"/>
        <w:rPr>
          <w:rFonts w:eastAsia="仿宋_GB2312"/>
          <w:szCs w:val="21"/>
          <w:lang w:eastAsia="zh-CN"/>
        </w:rPr>
      </w:pPr>
      <w:r>
        <w:rPr>
          <w:rFonts w:hint="eastAsia" w:eastAsia="仿宋_GB2312"/>
          <w:szCs w:val="21"/>
          <w:lang w:eastAsia="zh-CN"/>
        </w:rPr>
        <w:t>承包人是否提供履约担保：</w:t>
      </w:r>
      <w:r>
        <w:rPr>
          <w:rFonts w:hint="eastAsia" w:eastAsia="仿宋_GB2312"/>
          <w:szCs w:val="21"/>
          <w:u w:val="single"/>
          <w:lang w:eastAsia="zh-CN"/>
        </w:rPr>
        <w:t>提供</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承包人提供履约担保的形式</w:t>
      </w:r>
      <w:r>
        <w:rPr>
          <w:rFonts w:hint="eastAsia" w:eastAsia="仿宋_GB2312"/>
          <w:szCs w:val="21"/>
          <w:lang w:eastAsia="zh-CN"/>
        </w:rPr>
        <w:t>、金额及期限的</w:t>
      </w:r>
      <w:r>
        <w:rPr>
          <w:rFonts w:eastAsia="仿宋_GB2312"/>
          <w:szCs w:val="21"/>
          <w:lang w:eastAsia="zh-CN"/>
        </w:rPr>
        <w:t>：</w:t>
      </w:r>
      <w:r>
        <w:rPr>
          <w:rFonts w:hint="eastAsia" w:eastAsia="仿宋_GB2312"/>
          <w:szCs w:val="21"/>
          <w:u w:val="single"/>
          <w:lang w:eastAsia="zh-CN"/>
        </w:rPr>
        <w:t>银行汇票、银行本票、转账支票、银行保函，</w:t>
      </w:r>
      <w:r>
        <w:rPr>
          <w:rFonts w:eastAsia="仿宋_GB2312"/>
          <w:szCs w:val="21"/>
          <w:u w:val="single"/>
        </w:rPr>
        <w:fldChar w:fldCharType="begin"/>
      </w:r>
      <w:r>
        <w:rPr>
          <w:rFonts w:eastAsia="仿宋_GB2312"/>
          <w:szCs w:val="21"/>
          <w:u w:val="single"/>
          <w:lang w:eastAsia="zh-CN"/>
        </w:rPr>
        <w:instrText xml:space="preserve"> AUTOTEXT  5615 * MERGEFORMAT </w:instrText>
      </w:r>
      <w:r>
        <w:rPr>
          <w:rFonts w:eastAsia="仿宋_GB2312"/>
          <w:szCs w:val="21"/>
          <w:u w:val="single"/>
        </w:rPr>
        <w:fldChar w:fldCharType="separate"/>
      </w:r>
      <w:r>
        <w:rPr>
          <w:rFonts w:hint="eastAsia" w:eastAsia="仿宋_GB2312"/>
          <w:szCs w:val="21"/>
          <w:u w:val="single"/>
          <w:lang w:eastAsia="zh-CN"/>
        </w:rPr>
        <w:t>合同签订前承包人支付签约合同价的10</w:t>
      </w:r>
      <w:r>
        <w:rPr>
          <w:rFonts w:eastAsia="仿宋_GB2312"/>
          <w:szCs w:val="21"/>
          <w:u w:val="single"/>
          <w:lang w:eastAsia="zh-CN"/>
        </w:rPr>
        <w:t>%</w:t>
      </w:r>
      <w:r>
        <w:rPr>
          <w:rFonts w:hint="eastAsia" w:eastAsia="仿宋_GB2312"/>
          <w:szCs w:val="21"/>
          <w:u w:val="single"/>
          <w:lang w:eastAsia="zh-CN"/>
        </w:rPr>
        <w:t>；期限：自提供银行保函之日起至颁发工程接收证书之日，在颁发工程接收证书之后</w:t>
      </w:r>
      <w:r>
        <w:rPr>
          <w:rFonts w:eastAsia="仿宋_GB2312"/>
          <w:szCs w:val="21"/>
          <w:u w:val="single"/>
          <w:lang w:eastAsia="zh-CN"/>
        </w:rPr>
        <w:t>14</w:t>
      </w:r>
      <w:r>
        <w:rPr>
          <w:rFonts w:hint="eastAsia" w:eastAsia="仿宋_GB2312"/>
          <w:szCs w:val="21"/>
          <w:u w:val="single"/>
          <w:lang w:eastAsia="zh-CN"/>
        </w:rPr>
        <w:t>日内，发包人无息退还</w:t>
      </w:r>
      <w:r>
        <w:rPr>
          <w:rFonts w:hint="eastAsia" w:eastAsia="仿宋_GB2312"/>
          <w:szCs w:val="21"/>
          <w:lang w:eastAsia="zh-CN"/>
        </w:rPr>
        <w:t>。</w:t>
      </w:r>
      <w:r>
        <w:rPr>
          <w:rFonts w:eastAsia="仿宋_GB2312"/>
          <w:szCs w:val="21"/>
          <w:u w:val="single"/>
        </w:rPr>
        <w:fldChar w:fldCharType="end"/>
      </w:r>
    </w:p>
    <w:p>
      <w:pPr>
        <w:keepNext/>
        <w:keepLines/>
        <w:spacing w:before="120" w:after="120"/>
        <w:outlineLvl w:val="3"/>
        <w:rPr>
          <w:rFonts w:eastAsia="黑体"/>
          <w:szCs w:val="21"/>
          <w:lang w:val="zh-CN" w:eastAsia="zh-CN"/>
        </w:rPr>
      </w:pPr>
      <w:bookmarkStart w:id="182" w:name="_Toc73966504"/>
      <w:r>
        <w:rPr>
          <w:rFonts w:eastAsia="黑体"/>
          <w:szCs w:val="21"/>
          <w:lang w:val="zh-CN" w:eastAsia="zh-CN"/>
        </w:rPr>
        <w:t>4</w:t>
      </w:r>
      <w:bookmarkStart w:id="183" w:name="_Toc296890990"/>
      <w:bookmarkStart w:id="184" w:name="_Toc296944501"/>
      <w:bookmarkStart w:id="185" w:name="_Toc267251413"/>
      <w:bookmarkStart w:id="186" w:name="_Toc297120462"/>
      <w:bookmarkStart w:id="187" w:name="_Toc296346663"/>
      <w:bookmarkStart w:id="188" w:name="_Toc297048348"/>
      <w:bookmarkStart w:id="189" w:name="_Toc296347161"/>
      <w:bookmarkStart w:id="190" w:name="_Toc292559366"/>
      <w:bookmarkStart w:id="191" w:name="_Toc296503162"/>
      <w:bookmarkStart w:id="192" w:name="_Toc296891202"/>
      <w:bookmarkStart w:id="193" w:name="_Toc292559871"/>
      <w:r>
        <w:rPr>
          <w:rFonts w:eastAsia="黑体"/>
          <w:szCs w:val="21"/>
          <w:lang w:val="zh-CN" w:eastAsia="zh-CN"/>
        </w:rPr>
        <w:t>. 监</w:t>
      </w:r>
      <w:bookmarkEnd w:id="183"/>
      <w:bookmarkEnd w:id="184"/>
      <w:bookmarkEnd w:id="185"/>
      <w:bookmarkEnd w:id="186"/>
      <w:bookmarkEnd w:id="187"/>
      <w:bookmarkEnd w:id="188"/>
      <w:bookmarkEnd w:id="189"/>
      <w:bookmarkEnd w:id="190"/>
      <w:bookmarkEnd w:id="191"/>
      <w:bookmarkEnd w:id="192"/>
      <w:bookmarkEnd w:id="193"/>
      <w:r>
        <w:rPr>
          <w:rFonts w:eastAsia="黑体"/>
          <w:szCs w:val="21"/>
          <w:lang w:val="zh-CN" w:eastAsia="zh-CN"/>
        </w:rPr>
        <w:t>理人</w:t>
      </w:r>
      <w:bookmarkEnd w:id="182"/>
    </w:p>
    <w:p>
      <w:pPr>
        <w:spacing w:after="120"/>
        <w:ind w:firstLine="440" w:firstLineChars="200"/>
        <w:rPr>
          <w:rFonts w:eastAsia="黑体"/>
          <w:szCs w:val="21"/>
          <w:lang w:eastAsia="zh-CN"/>
        </w:rPr>
      </w:pPr>
      <w:r>
        <w:rPr>
          <w:rFonts w:eastAsia="黑体"/>
          <w:szCs w:val="21"/>
          <w:lang w:eastAsia="zh-CN"/>
        </w:rPr>
        <w:t>4.1监理人的一般规定</w:t>
      </w:r>
    </w:p>
    <w:p>
      <w:pPr>
        <w:ind w:firstLine="440" w:firstLineChars="200"/>
        <w:rPr>
          <w:rFonts w:eastAsia="仿宋_GB2312"/>
          <w:szCs w:val="21"/>
          <w:lang w:eastAsia="zh-CN"/>
        </w:rPr>
      </w:pPr>
      <w:r>
        <w:rPr>
          <w:rFonts w:eastAsia="仿宋_GB2312"/>
          <w:szCs w:val="21"/>
          <w:lang w:eastAsia="zh-CN"/>
        </w:rPr>
        <w:t>关于监理人的监理内容：</w:t>
      </w:r>
      <w:r>
        <w:rPr>
          <w:rFonts w:hint="eastAsia" w:eastAsia="仿宋_GB2312"/>
          <w:szCs w:val="21"/>
          <w:u w:val="single"/>
          <w:lang w:eastAsia="zh-CN"/>
        </w:rPr>
        <w:t>对本工程施工及保修阶段的进度、质量、投资控制，安全、文明施工、合同、信息管理和组织协调，具体详见监理合同</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关于监理人的监理权限：</w:t>
      </w:r>
      <w:r>
        <w:rPr>
          <w:rFonts w:eastAsia="仿宋_GB2312"/>
          <w:szCs w:val="21"/>
          <w:u w:val="single"/>
        </w:rPr>
        <w:fldChar w:fldCharType="begin"/>
      </w:r>
      <w:r>
        <w:rPr>
          <w:rFonts w:eastAsia="仿宋_GB2312"/>
          <w:szCs w:val="21"/>
          <w:u w:val="single"/>
          <w:lang w:eastAsia="zh-CN"/>
        </w:rPr>
        <w:instrText xml:space="preserve"> AUTOTEXT  5617 * MERGEFORMAT </w:instrText>
      </w:r>
      <w:r>
        <w:rPr>
          <w:rFonts w:eastAsia="仿宋_GB2312"/>
          <w:szCs w:val="21"/>
          <w:u w:val="single"/>
        </w:rPr>
        <w:fldChar w:fldCharType="separate"/>
      </w:r>
      <w:r>
        <w:rPr>
          <w:rFonts w:hint="eastAsia" w:eastAsia="仿宋_GB2312"/>
          <w:szCs w:val="21"/>
          <w:u w:val="single"/>
          <w:lang w:eastAsia="zh-CN"/>
        </w:rPr>
        <w:t>按本工程监理合同执行</w:t>
      </w:r>
      <w:r>
        <w:rPr>
          <w:rFonts w:eastAsia="仿宋_GB2312"/>
          <w:szCs w:val="21"/>
          <w:u w:val="single"/>
        </w:rPr>
        <w:fldChar w:fldCharType="end"/>
      </w:r>
      <w:r>
        <w:rPr>
          <w:rFonts w:eastAsia="仿宋_GB2312"/>
          <w:szCs w:val="21"/>
          <w:lang w:eastAsia="zh-CN"/>
        </w:rPr>
        <w:t xml:space="preserve">。 </w:t>
      </w:r>
    </w:p>
    <w:p>
      <w:pPr>
        <w:ind w:firstLine="440" w:firstLineChars="200"/>
        <w:rPr>
          <w:rFonts w:eastAsia="仿宋_GB2312"/>
          <w:szCs w:val="21"/>
          <w:lang w:eastAsia="zh-CN"/>
        </w:rPr>
      </w:pPr>
      <w:r>
        <w:rPr>
          <w:rFonts w:eastAsia="仿宋_GB2312"/>
          <w:szCs w:val="21"/>
          <w:lang w:eastAsia="zh-CN"/>
        </w:rPr>
        <w:t>关于监理人在施工现场的办公场所、生活场所的提供和费用承担的约定：</w:t>
      </w:r>
      <w:r>
        <w:rPr>
          <w:rFonts w:hint="eastAsia" w:eastAsia="仿宋_GB2312"/>
          <w:szCs w:val="21"/>
          <w:u w:val="single"/>
          <w:lang w:eastAsia="zh-CN"/>
        </w:rPr>
        <w:t>监理人办公场所由承包人负责提供及承担费用，食宿等生活费用由监理人自行承担</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4.2 监理人员</w:t>
      </w:r>
    </w:p>
    <w:p>
      <w:pPr>
        <w:ind w:firstLine="440" w:firstLineChars="200"/>
        <w:rPr>
          <w:rFonts w:eastAsia="仿宋_GB2312"/>
          <w:szCs w:val="21"/>
          <w:lang w:eastAsia="zh-CN"/>
        </w:rPr>
      </w:pPr>
      <w:r>
        <w:rPr>
          <w:rFonts w:eastAsia="仿宋_GB2312"/>
          <w:szCs w:val="21"/>
          <w:lang w:eastAsia="zh-CN"/>
        </w:rPr>
        <w:t>总监理工程师：</w:t>
      </w:r>
    </w:p>
    <w:p>
      <w:pPr>
        <w:ind w:firstLine="440" w:firstLineChars="200"/>
        <w:rPr>
          <w:rFonts w:eastAsia="仿宋_GB2312"/>
          <w:szCs w:val="21"/>
          <w:lang w:eastAsia="zh-CN"/>
        </w:rPr>
      </w:pPr>
      <w:r>
        <w:rPr>
          <w:rFonts w:eastAsia="仿宋_GB2312"/>
          <w:szCs w:val="21"/>
          <w:lang w:eastAsia="zh-CN"/>
        </w:rPr>
        <w:t>姓    名：</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职    务：</w:t>
      </w:r>
      <w:r>
        <w:rPr>
          <w:rFonts w:eastAsia="仿宋_GB2312"/>
          <w:szCs w:val="21"/>
          <w:u w:val="single"/>
          <w:lang w:eastAsia="zh-CN"/>
        </w:rPr>
        <w:t xml:space="preserve">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监理工程师执业资格证书号：</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联系电话：</w:t>
      </w:r>
      <w:r>
        <w:rPr>
          <w:rFonts w:eastAsia="仿宋_GB2312"/>
          <w:szCs w:val="21"/>
          <w:u w:val="single"/>
          <w:lang w:eastAsia="zh-CN"/>
        </w:rPr>
        <w:t xml:space="preserve"> 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电子信箱：</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通信地址：</w:t>
      </w:r>
      <w:r>
        <w:rPr>
          <w:rFonts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关于监理人的其他约定：</w:t>
      </w:r>
      <w:r>
        <w:rPr>
          <w:rFonts w:hint="eastAsia" w:eastAsia="仿宋_GB2312"/>
          <w:szCs w:val="21"/>
          <w:u w:val="single"/>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发包人应提前7天书面通知承包人；更换其他监理人员，监理人应提前48小时书面通知承包人</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4.4 商定或确定</w:t>
      </w:r>
    </w:p>
    <w:p>
      <w:pPr>
        <w:ind w:firstLine="440" w:firstLineChars="200"/>
        <w:rPr>
          <w:rFonts w:eastAsia="仿宋_GB2312"/>
          <w:szCs w:val="21"/>
          <w:lang w:eastAsia="zh-CN"/>
        </w:rPr>
      </w:pPr>
      <w:bookmarkStart w:id="194" w:name="_Toc267251418"/>
      <w:r>
        <w:rPr>
          <w:rFonts w:eastAsia="仿宋_GB2312"/>
          <w:szCs w:val="21"/>
          <w:lang w:eastAsia="zh-CN"/>
        </w:rPr>
        <w:t>在发包人和承包人不能通过协商达成一致意见时，发包人授权监理人对以下事项进行确定：</w:t>
      </w:r>
    </w:p>
    <w:p>
      <w:pPr>
        <w:autoSpaceDE w:val="0"/>
        <w:autoSpaceDN w:val="0"/>
        <w:adjustRightInd w:val="0"/>
        <w:ind w:firstLine="440" w:firstLineChars="200"/>
        <w:rPr>
          <w:rFonts w:eastAsia="仿宋_GB2312"/>
          <w:szCs w:val="21"/>
          <w:lang w:eastAsia="zh-CN"/>
        </w:rPr>
      </w:pPr>
      <w:r>
        <w:rPr>
          <w:rFonts w:eastAsia="仿宋_GB2312"/>
          <w:szCs w:val="21"/>
          <w:lang w:eastAsia="zh-CN"/>
        </w:rPr>
        <w:t>（1）</w:t>
      </w:r>
      <w:r>
        <w:rPr>
          <w:rFonts w:hint="eastAsia" w:eastAsia="仿宋_GB2312"/>
          <w:szCs w:val="21"/>
          <w:u w:val="single"/>
          <w:lang w:eastAsia="zh-CN"/>
        </w:rPr>
        <w:t>/</w:t>
      </w:r>
      <w:r>
        <w:rPr>
          <w:rFonts w:eastAsia="仿宋_GB2312"/>
          <w:szCs w:val="21"/>
          <w:lang w:eastAsia="zh-CN"/>
        </w:rPr>
        <w:t>；</w:t>
      </w:r>
    </w:p>
    <w:p>
      <w:pPr>
        <w:autoSpaceDE w:val="0"/>
        <w:autoSpaceDN w:val="0"/>
        <w:adjustRightInd w:val="0"/>
        <w:ind w:firstLine="440" w:firstLineChars="200"/>
        <w:rPr>
          <w:rFonts w:eastAsia="仿宋_GB2312"/>
          <w:szCs w:val="21"/>
          <w:lang w:eastAsia="zh-CN"/>
        </w:rPr>
      </w:pPr>
      <w:r>
        <w:rPr>
          <w:rFonts w:eastAsia="仿宋_GB2312"/>
          <w:szCs w:val="21"/>
          <w:lang w:eastAsia="zh-CN"/>
        </w:rPr>
        <w:t>（2）</w:t>
      </w:r>
      <w:r>
        <w:rPr>
          <w:rFonts w:hint="eastAsia" w:eastAsia="仿宋_GB2312"/>
          <w:szCs w:val="21"/>
          <w:u w:val="single"/>
          <w:lang w:eastAsia="zh-CN"/>
        </w:rPr>
        <w:t>/</w:t>
      </w:r>
      <w:r>
        <w:rPr>
          <w:rFonts w:eastAsia="仿宋_GB2312"/>
          <w:szCs w:val="21"/>
          <w:lang w:eastAsia="zh-CN"/>
        </w:rPr>
        <w:t>；</w:t>
      </w:r>
    </w:p>
    <w:p>
      <w:pPr>
        <w:autoSpaceDE w:val="0"/>
        <w:autoSpaceDN w:val="0"/>
        <w:adjustRightInd w:val="0"/>
        <w:ind w:firstLine="440" w:firstLineChars="200"/>
        <w:rPr>
          <w:rFonts w:eastAsia="仿宋_GB2312"/>
          <w:szCs w:val="21"/>
          <w:lang w:eastAsia="zh-CN"/>
        </w:rPr>
      </w:pPr>
      <w:r>
        <w:rPr>
          <w:rFonts w:eastAsia="仿宋_GB2312"/>
          <w:szCs w:val="21"/>
          <w:lang w:eastAsia="zh-CN"/>
        </w:rPr>
        <w:t>（3）</w:t>
      </w:r>
      <w:r>
        <w:rPr>
          <w:rFonts w:hint="eastAsia" w:eastAsia="仿宋_GB2312"/>
          <w:szCs w:val="21"/>
          <w:u w:val="single"/>
          <w:lang w:eastAsia="zh-CN"/>
        </w:rPr>
        <w:t>/</w:t>
      </w:r>
      <w:r>
        <w:rPr>
          <w:rFonts w:eastAsia="仿宋_GB2312"/>
          <w:szCs w:val="21"/>
          <w:lang w:eastAsia="zh-CN"/>
        </w:rPr>
        <w:t>。</w:t>
      </w:r>
    </w:p>
    <w:p>
      <w:pPr>
        <w:keepNext/>
        <w:keepLines/>
        <w:spacing w:before="120" w:after="120"/>
        <w:outlineLvl w:val="3"/>
        <w:rPr>
          <w:rFonts w:eastAsia="黑体"/>
          <w:szCs w:val="21"/>
          <w:lang w:val="zh-CN" w:eastAsia="zh-CN"/>
        </w:rPr>
      </w:pPr>
      <w:bookmarkStart w:id="195" w:name="_Toc73966505"/>
      <w:r>
        <w:rPr>
          <w:rFonts w:eastAsia="黑体"/>
          <w:szCs w:val="21"/>
          <w:lang w:val="zh-CN" w:eastAsia="zh-CN"/>
        </w:rPr>
        <w:t>5</w:t>
      </w:r>
      <w:bookmarkEnd w:id="194"/>
      <w:bookmarkStart w:id="196" w:name="_Toc292559872"/>
      <w:bookmarkStart w:id="197" w:name="_Toc297048349"/>
      <w:bookmarkStart w:id="198" w:name="_Toc296503163"/>
      <w:bookmarkStart w:id="199" w:name="_Toc296346664"/>
      <w:bookmarkStart w:id="200" w:name="_Toc296890991"/>
      <w:bookmarkStart w:id="201" w:name="_Toc296347162"/>
      <w:bookmarkStart w:id="202" w:name="_Toc296944502"/>
      <w:bookmarkStart w:id="203" w:name="_Toc297120463"/>
      <w:bookmarkStart w:id="204" w:name="_Toc292559367"/>
      <w:bookmarkStart w:id="205" w:name="_Toc296891203"/>
      <w:r>
        <w:rPr>
          <w:rFonts w:eastAsia="黑体"/>
          <w:szCs w:val="21"/>
          <w:lang w:val="zh-CN" w:eastAsia="zh-CN"/>
        </w:rPr>
        <w:t>. 工程质量</w:t>
      </w:r>
      <w:bookmarkEnd w:id="195"/>
    </w:p>
    <w:p>
      <w:pPr>
        <w:spacing w:after="120"/>
        <w:ind w:firstLine="440" w:firstLineChars="200"/>
        <w:outlineLvl w:val="0"/>
        <w:rPr>
          <w:rFonts w:eastAsia="黑体"/>
          <w:szCs w:val="21"/>
          <w:lang w:eastAsia="zh-CN"/>
        </w:rPr>
      </w:pPr>
      <w:bookmarkStart w:id="206" w:name="_Toc73966351"/>
      <w:bookmarkStart w:id="207" w:name="_Toc73966506"/>
      <w:r>
        <w:rPr>
          <w:rFonts w:eastAsia="黑体"/>
          <w:szCs w:val="21"/>
          <w:lang w:eastAsia="zh-CN"/>
        </w:rPr>
        <w:t>5.1 质量要求</w:t>
      </w:r>
      <w:bookmarkEnd w:id="206"/>
      <w:bookmarkEnd w:id="207"/>
    </w:p>
    <w:p>
      <w:pPr>
        <w:rPr>
          <w:rFonts w:eastAsia="仿宋_GB2312"/>
          <w:szCs w:val="21"/>
          <w:lang w:eastAsia="zh-CN"/>
        </w:rPr>
      </w:pPr>
      <w:r>
        <w:rPr>
          <w:rFonts w:eastAsia="仿宋_GB2312"/>
          <w:szCs w:val="21"/>
          <w:lang w:eastAsia="zh-CN"/>
        </w:rPr>
        <w:t>5</w:t>
      </w:r>
      <w:bookmarkStart w:id="208" w:name="_Toc297216155"/>
      <w:bookmarkStart w:id="209" w:name="_Toc303539106"/>
      <w:bookmarkStart w:id="210" w:name="_Toc300934949"/>
      <w:bookmarkStart w:id="211" w:name="_Toc312677997"/>
      <w:bookmarkStart w:id="212" w:name="_Toc318581164"/>
      <w:bookmarkStart w:id="213" w:name="_Toc297123496"/>
      <w:bookmarkStart w:id="214" w:name="_Toc304295527"/>
      <w:r>
        <w:rPr>
          <w:rFonts w:eastAsia="仿宋_GB2312"/>
          <w:szCs w:val="21"/>
          <w:lang w:eastAsia="zh-CN"/>
        </w:rPr>
        <w:t>.1.1 特殊质量标准和要求：</w:t>
      </w:r>
      <w:r>
        <w:rPr>
          <w:rFonts w:hint="eastAsia" w:eastAsia="仿宋_GB2312"/>
          <w:szCs w:val="21"/>
          <w:u w:val="single"/>
          <w:lang w:eastAsia="zh-CN"/>
        </w:rPr>
        <w:t>符合现行国家有关验收标准</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关于工程奖项的约定：</w:t>
      </w:r>
      <w:r>
        <w:rPr>
          <w:rFonts w:hint="eastAsia" w:eastAsia="仿宋_GB2312"/>
          <w:szCs w:val="21"/>
          <w:lang w:eastAsia="zh-CN"/>
        </w:rPr>
        <w:t xml:space="preserve"> /</w:t>
      </w:r>
      <w:r>
        <w:rPr>
          <w:rFonts w:eastAsia="仿宋_GB2312"/>
          <w:szCs w:val="21"/>
          <w:u w:val="single"/>
          <w:lang w:eastAsia="zh-CN"/>
        </w:rPr>
        <w:t>。</w:t>
      </w:r>
    </w:p>
    <w:p>
      <w:pPr>
        <w:spacing w:after="120"/>
        <w:ind w:firstLine="440" w:firstLineChars="200"/>
        <w:outlineLvl w:val="0"/>
        <w:rPr>
          <w:rFonts w:eastAsia="黑体"/>
          <w:szCs w:val="21"/>
          <w:lang w:eastAsia="zh-CN"/>
        </w:rPr>
      </w:pPr>
      <w:bookmarkStart w:id="215" w:name="_Toc73966352"/>
      <w:bookmarkStart w:id="216" w:name="_Toc73966507"/>
      <w:r>
        <w:rPr>
          <w:rFonts w:eastAsia="黑体"/>
          <w:szCs w:val="21"/>
          <w:lang w:eastAsia="zh-CN"/>
        </w:rPr>
        <w:t>5.3 隐蔽工程检查</w:t>
      </w:r>
      <w:bookmarkEnd w:id="215"/>
      <w:bookmarkEnd w:id="216"/>
    </w:p>
    <w:p>
      <w:pPr>
        <w:rPr>
          <w:rFonts w:eastAsia="仿宋_GB2312"/>
          <w:szCs w:val="21"/>
          <w:lang w:eastAsia="zh-CN"/>
        </w:rPr>
      </w:pPr>
      <w:r>
        <w:rPr>
          <w:rFonts w:eastAsia="仿宋_GB2312"/>
          <w:szCs w:val="21"/>
          <w:lang w:eastAsia="zh-CN"/>
        </w:rPr>
        <w:t>5.3.2承包人提前通知监理人隐蔽工程检查的期限的约定：</w:t>
      </w:r>
      <w:r>
        <w:rPr>
          <w:rFonts w:hint="eastAsia" w:eastAsia="仿宋_GB2312"/>
          <w:szCs w:val="21"/>
          <w:u w:val="single"/>
          <w:lang w:eastAsia="zh-CN"/>
        </w:rPr>
        <w:t>按通用条款执行</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监理人不能按时进行检查时，应提前</w:t>
      </w:r>
      <w:r>
        <w:rPr>
          <w:rFonts w:hint="eastAsia" w:eastAsia="仿宋_GB2312"/>
          <w:szCs w:val="21"/>
          <w:u w:val="single"/>
          <w:lang w:eastAsia="zh-CN"/>
        </w:rPr>
        <w:t>24</w:t>
      </w:r>
      <w:r>
        <w:rPr>
          <w:rFonts w:eastAsia="仿宋_GB2312"/>
          <w:szCs w:val="21"/>
          <w:lang w:eastAsia="zh-CN"/>
        </w:rPr>
        <w:t>小时提交书面延期要求。</w:t>
      </w:r>
    </w:p>
    <w:p>
      <w:pPr>
        <w:ind w:firstLine="440" w:firstLineChars="200"/>
        <w:rPr>
          <w:rFonts w:eastAsia="仿宋_GB2312"/>
          <w:szCs w:val="21"/>
          <w:lang w:eastAsia="zh-CN"/>
        </w:rPr>
      </w:pPr>
      <w:r>
        <w:rPr>
          <w:rFonts w:eastAsia="仿宋_GB2312"/>
          <w:szCs w:val="21"/>
          <w:lang w:eastAsia="zh-CN"/>
        </w:rPr>
        <w:t>关于延期最长不得超过：</w:t>
      </w:r>
      <w:r>
        <w:rPr>
          <w:rFonts w:hint="eastAsia" w:eastAsia="仿宋_GB2312"/>
          <w:szCs w:val="21"/>
          <w:u w:val="single"/>
          <w:lang w:eastAsia="zh-CN"/>
        </w:rPr>
        <w:t>48</w:t>
      </w:r>
      <w:r>
        <w:rPr>
          <w:rFonts w:eastAsia="仿宋_GB2312"/>
          <w:szCs w:val="21"/>
          <w:lang w:eastAsia="zh-CN"/>
        </w:rPr>
        <w:t>小时。</w:t>
      </w:r>
    </w:p>
    <w:p>
      <w:pPr>
        <w:keepNext/>
        <w:keepLines/>
        <w:spacing w:before="120" w:after="120"/>
        <w:outlineLvl w:val="3"/>
        <w:rPr>
          <w:rFonts w:eastAsia="黑体"/>
          <w:szCs w:val="21"/>
          <w:lang w:val="zh-CN" w:eastAsia="zh-CN"/>
        </w:rPr>
      </w:pPr>
      <w:bookmarkStart w:id="217" w:name="_Toc73966508"/>
      <w:r>
        <w:rPr>
          <w:rFonts w:eastAsia="黑体"/>
          <w:szCs w:val="21"/>
          <w:lang w:val="zh-CN" w:eastAsia="zh-CN"/>
        </w:rPr>
        <w:t>6. 安全文明施工与环境保护</w:t>
      </w:r>
      <w:bookmarkEnd w:id="217"/>
    </w:p>
    <w:p>
      <w:pPr>
        <w:spacing w:after="120"/>
        <w:ind w:firstLine="440" w:firstLineChars="200"/>
        <w:rPr>
          <w:rFonts w:eastAsia="黑体"/>
          <w:szCs w:val="21"/>
          <w:lang w:eastAsia="zh-CN"/>
        </w:rPr>
      </w:pPr>
      <w:r>
        <w:rPr>
          <w:rFonts w:eastAsia="黑体"/>
          <w:szCs w:val="21"/>
          <w:lang w:eastAsia="zh-CN"/>
        </w:rPr>
        <w:t>6.1安全文明施工</w:t>
      </w:r>
    </w:p>
    <w:p>
      <w:pPr>
        <w:widowControl/>
        <w:adjustRightInd w:val="0"/>
        <w:snapToGrid w:val="0"/>
        <w:ind w:firstLine="440" w:firstLineChars="200"/>
        <w:rPr>
          <w:rFonts w:eastAsia="仿宋_GB2312"/>
          <w:szCs w:val="21"/>
          <w:lang w:eastAsia="zh-CN"/>
        </w:rPr>
      </w:pPr>
      <w:r>
        <w:rPr>
          <w:rFonts w:eastAsia="仿宋_GB2312"/>
          <w:szCs w:val="21"/>
          <w:lang w:eastAsia="zh-CN"/>
        </w:rPr>
        <w:t>6.1.1 项目安全生产的达标目标及相应事项的约定：</w:t>
      </w:r>
      <w:r>
        <w:rPr>
          <w:rFonts w:hint="eastAsia" w:eastAsia="仿宋_GB2312"/>
          <w:szCs w:val="21"/>
          <w:u w:val="single"/>
          <w:lang w:eastAsia="zh-CN"/>
        </w:rPr>
        <w:t>（1）承包人必须按照规定的标准实行文明施工管理，对施工现场的安全施工负责。按安全标准组织施工，根据现场情况采取必要的安全防护措施，全面负责施工现场的安全及第三方人身安全，加强安全教育，坚决杜绝安全事故的发生，并承担一切责任。（2）承包人对安全生产负全责,施工中加强安全防范意识和措施，杜绝安全事故的发生。每发生一起安全事故，承包人除赔偿全部损失以外，发包人可以按违约责任给予承包人一次性经济处罚，最低为2000元，最高10000元；如发生重大安全事故，最高处以经济罚款20万元。 （3）用电安全、泥浆排放未按规定执行的、安全文明施工遭到投诉属实等，承担违约金10000元/次</w:t>
      </w:r>
      <w:r>
        <w:rPr>
          <w:rFonts w:eastAsia="仿宋_GB2312"/>
          <w:szCs w:val="21"/>
          <w:u w:val="single"/>
          <w:lang w:eastAsia="zh-CN"/>
        </w:rPr>
        <w:t>。</w:t>
      </w:r>
      <w:r>
        <w:rPr>
          <w:rFonts w:hint="eastAsia" w:eastAsia="仿宋_GB2312"/>
          <w:szCs w:val="21"/>
          <w:u w:val="single"/>
          <w:lang w:eastAsia="zh-CN"/>
        </w:rPr>
        <w:t>（4）严格执行《中华人民共和国安全生产法》、《建设工程安全生产管理条例》（国务院第</w:t>
      </w:r>
      <w:r>
        <w:rPr>
          <w:rFonts w:eastAsia="仿宋_GB2312"/>
          <w:szCs w:val="21"/>
          <w:u w:val="single"/>
          <w:lang w:eastAsia="zh-CN"/>
        </w:rPr>
        <w:t>393</w:t>
      </w:r>
      <w:r>
        <w:rPr>
          <w:rFonts w:hint="eastAsia" w:eastAsia="仿宋_GB2312"/>
          <w:szCs w:val="21"/>
          <w:u w:val="single"/>
          <w:lang w:eastAsia="zh-CN"/>
        </w:rPr>
        <w:t>号令）等相关法律法规。承包人在施工现场的安全管理、安全教育和安全事故责任及所发生的费用均由承包方承担。由承包人按规范施工并对安全生产负全责，除执行通用条款的相关规定外，承包人应严格按照施工组织设计组织施工，在安全管理方面除正常进行安全学习，安全教育外，同时应高度重视全部施工期间的安全工作，安全措施要落实到位，应急措施要跟上，并配备专职安全人员，全面负责施工现场的安全及周边设施的安全和第三方人身安全，并承担所有责任及相应地赔偿费用。（5）承包人应当遵守工程建设安全生产有关管理规定，严格按安全标准组织施工，并随时接受发包人及行业安全检查人员依法实施的监督检查，采取必要的安全防护措施，消除事故隐患，安全防护费用已含在合同价款内。（6）发包人及建设主管单位将对施工现场进行周期性检查，该检查应不影响正常施工，承包人应予以配合。</w:t>
      </w:r>
    </w:p>
    <w:p>
      <w:pPr>
        <w:ind w:firstLine="440" w:firstLineChars="200"/>
        <w:rPr>
          <w:rFonts w:eastAsia="仿宋_GB2312"/>
          <w:szCs w:val="21"/>
          <w:lang w:eastAsia="zh-CN"/>
        </w:rPr>
      </w:pPr>
      <w:r>
        <w:rPr>
          <w:rFonts w:eastAsia="仿宋_GB2312"/>
          <w:szCs w:val="21"/>
          <w:lang w:eastAsia="zh-CN"/>
        </w:rPr>
        <w:t>6.1.4 关于治安保卫的特别约定：</w:t>
      </w:r>
      <w:r>
        <w:rPr>
          <w:rFonts w:hint="eastAsia" w:eastAsia="仿宋_GB2312"/>
          <w:szCs w:val="21"/>
          <w:u w:val="single"/>
          <w:lang w:eastAsia="zh-CN"/>
        </w:rPr>
        <w:t>1、现场采取必要的安全保卫措施.施工现场的主要管理人员在施工现场应当佩戴证明其身份的证卡,其它现场施工人员宜有标识；2、承包人应建立和执行防火管理制度.在火灾易发地区(木工房等)施工或储存使用易燃器材时,应采取特殊消防安全措施,现场严禁吸烟；3、承包人在施工现场的通道、消防出入口、紧急疏散处等均应有明显标志或指示牌。有高度限制的地点应有限高标志，各种车辆进入施工现场，必须服从发包人的统一管理和遵守有关规定，否则发包人将按照有关规定给予处罚；4、承包人应保证现场的食堂卫生安全、饮水设施安全可靠，现场食堂还应确保相关手续齐全；5、施工现场临时用电安全参照JGJ46—2005规范执行</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关于编制施工场地治安管理计划的约定：</w:t>
      </w:r>
      <w:r>
        <w:rPr>
          <w:rFonts w:hint="eastAsia" w:eastAsia="仿宋_GB2312"/>
          <w:szCs w:val="21"/>
          <w:u w:val="single"/>
          <w:lang w:eastAsia="zh-CN"/>
        </w:rPr>
        <w:t>在开工前提交的施工组织设计中必须要有此部分内容并制定应对突发治安事件的紧急预案，费用由承包人承担，已在投标时报价时综合考虑，包含在合同价格中</w:t>
      </w:r>
      <w:r>
        <w:rPr>
          <w:rFonts w:hint="eastAsia" w:eastAsia="仿宋_GB2312"/>
          <w:szCs w:val="21"/>
          <w:lang w:eastAsia="zh-CN"/>
        </w:rPr>
        <w:t>。</w:t>
      </w:r>
    </w:p>
    <w:p>
      <w:pPr>
        <w:ind w:firstLine="440" w:firstLineChars="200"/>
        <w:rPr>
          <w:rFonts w:eastAsia="仿宋_GB2312"/>
          <w:szCs w:val="21"/>
          <w:lang w:eastAsia="zh-CN"/>
        </w:rPr>
      </w:pPr>
      <w:r>
        <w:rPr>
          <w:rFonts w:hint="eastAsia" w:eastAsia="仿宋_GB2312"/>
          <w:szCs w:val="21"/>
          <w:lang w:eastAsia="zh-CN"/>
        </w:rPr>
        <w:t>6.1.5 文明施工</w:t>
      </w:r>
    </w:p>
    <w:p>
      <w:pPr>
        <w:ind w:firstLine="440" w:firstLineChars="200"/>
        <w:rPr>
          <w:rFonts w:eastAsia="仿宋_GB2312"/>
          <w:szCs w:val="21"/>
          <w:lang w:eastAsia="zh-CN"/>
        </w:rPr>
      </w:pPr>
      <w:r>
        <w:rPr>
          <w:rFonts w:hint="eastAsia" w:eastAsia="仿宋_GB2312"/>
          <w:szCs w:val="21"/>
          <w:lang w:eastAsia="zh-CN"/>
        </w:rPr>
        <w:t>合同当事人对文明施工的要求：</w:t>
      </w:r>
      <w:r>
        <w:rPr>
          <w:rFonts w:hint="eastAsia" w:eastAsia="仿宋_GB2312"/>
          <w:szCs w:val="21"/>
          <w:u w:val="single"/>
          <w:lang w:eastAsia="zh-CN"/>
        </w:rPr>
        <w:t>1、需承包人办理的有关施工场地交通、环卫和施工噪音管理等手续： 工程施工期间,应控制噪声对周围环境的影响,承包人必须满足国家、省市的有关法规要求,必须符合《建筑施工场界噪声限值》(GB12523-90)和《城市区域环境震动标准》(GB10070-88)的要求，按规定自行办理涉及施工场地交通、施工噪音以及环境保护和安全生产等相关手续。2、施工场地周围地下管线和邻近建筑物、构筑物（含文物保护建筑）、古树名木的保护要求及费用承担： 承包人无偿保护施工场地周围地下管线和邻近建筑物、构筑物(含文物保护建筑)、古树名木,损坏按实赔偿。3、施工场清洁卫生的要求：承包人在保证施工现场安全的前提下,按照标准化现场施工要求,保持场内、场外、交通进出口的安全和卫生。4、双方约定承包人应做的其他工作： 施工期间保证场内场外相邻道路的畅通，安全防护减少噪音干扰和灰尘处理；未尽事宜双方协商解决。5、符合南京市扬尘管控方案的要求。6、施工围挡内外要整洁，至少每周清理一次，对未及时清理的污垢处以100元/处的违约金。所有的废水、污水应按批准的方法处理后排入排污系统，不得污染环境，由此而引进的后果由承包人自行负责。</w:t>
      </w:r>
    </w:p>
    <w:p>
      <w:pPr>
        <w:rPr>
          <w:rFonts w:eastAsia="仿宋_GB2312"/>
          <w:szCs w:val="21"/>
          <w:lang w:eastAsia="zh-CN"/>
        </w:rPr>
      </w:pPr>
      <w:r>
        <w:rPr>
          <w:rFonts w:eastAsia="仿宋_GB2312"/>
          <w:szCs w:val="21"/>
          <w:lang w:eastAsia="zh-CN"/>
        </w:rPr>
        <w:t>6.1.6 关于安全文明施工费支付比例和支付期限的约定：</w:t>
      </w:r>
      <w:r>
        <w:rPr>
          <w:rFonts w:hint="eastAsia" w:eastAsia="仿宋_GB2312"/>
          <w:szCs w:val="21"/>
          <w:u w:val="single"/>
          <w:lang w:eastAsia="zh-CN"/>
        </w:rPr>
        <w:t>合同签订后，支付工程预付款时包含安全文明施工费总额的</w:t>
      </w:r>
      <w:r>
        <w:rPr>
          <w:rFonts w:eastAsia="仿宋_GB2312"/>
          <w:szCs w:val="21"/>
          <w:u w:val="single"/>
          <w:lang w:eastAsia="zh-CN"/>
        </w:rPr>
        <w:t>60%</w:t>
      </w:r>
      <w:r>
        <w:rPr>
          <w:rFonts w:hint="eastAsia" w:eastAsia="仿宋_GB2312"/>
          <w:szCs w:val="21"/>
          <w:u w:val="single"/>
          <w:lang w:eastAsia="zh-CN"/>
        </w:rPr>
        <w:t>（该笔预付款中已全额支付工程中所有危大工程的安全文明施工费），其余部分在第三次进度款支付完毕。承包单位收到安全文明施工费后应书面承诺，该笔资金用于安全文明相关工作，绝不挪作他用。</w:t>
      </w:r>
    </w:p>
    <w:bookmarkEnd w:id="208"/>
    <w:bookmarkEnd w:id="209"/>
    <w:bookmarkEnd w:id="210"/>
    <w:bookmarkEnd w:id="211"/>
    <w:bookmarkEnd w:id="212"/>
    <w:bookmarkEnd w:id="213"/>
    <w:bookmarkEnd w:id="214"/>
    <w:p>
      <w:pPr>
        <w:keepNext/>
        <w:keepLines/>
        <w:spacing w:before="120" w:after="120"/>
        <w:outlineLvl w:val="3"/>
        <w:rPr>
          <w:rFonts w:eastAsia="黑体"/>
          <w:szCs w:val="21"/>
          <w:lang w:val="zh-CN" w:eastAsia="zh-CN"/>
        </w:rPr>
      </w:pPr>
      <w:bookmarkStart w:id="218" w:name="_Toc73966509"/>
      <w:r>
        <w:rPr>
          <w:rFonts w:eastAsia="黑体"/>
          <w:szCs w:val="21"/>
          <w:lang w:val="zh-CN" w:eastAsia="zh-CN"/>
        </w:rPr>
        <w:t>7. 工期和进度</w:t>
      </w:r>
      <w:bookmarkEnd w:id="218"/>
    </w:p>
    <w:p>
      <w:pPr>
        <w:spacing w:after="120"/>
        <w:ind w:firstLine="440" w:firstLineChars="200"/>
        <w:rPr>
          <w:rFonts w:eastAsia="黑体"/>
          <w:szCs w:val="21"/>
          <w:lang w:eastAsia="zh-CN"/>
        </w:rPr>
      </w:pPr>
      <w:r>
        <w:rPr>
          <w:rFonts w:eastAsia="黑体"/>
          <w:szCs w:val="21"/>
          <w:lang w:eastAsia="zh-CN"/>
        </w:rPr>
        <w:t>7.1 施工组织设计</w:t>
      </w:r>
    </w:p>
    <w:p>
      <w:pPr>
        <w:autoSpaceDE w:val="0"/>
        <w:autoSpaceDN w:val="0"/>
        <w:adjustRightInd w:val="0"/>
        <w:ind w:firstLine="440" w:firstLineChars="200"/>
        <w:rPr>
          <w:rFonts w:eastAsia="仿宋_GB2312"/>
          <w:szCs w:val="21"/>
          <w:u w:val="single"/>
          <w:lang w:eastAsia="zh-CN"/>
        </w:rPr>
      </w:pPr>
      <w:r>
        <w:rPr>
          <w:rFonts w:eastAsia="仿宋_GB2312"/>
          <w:szCs w:val="21"/>
          <w:lang w:eastAsia="zh-CN"/>
        </w:rPr>
        <w:t>7.1.</w:t>
      </w:r>
      <w:r>
        <w:rPr>
          <w:rFonts w:hint="eastAsia" w:eastAsia="仿宋_GB2312"/>
          <w:szCs w:val="21"/>
          <w:lang w:eastAsia="zh-CN"/>
        </w:rPr>
        <w:t>1 合同当事人约定的</w:t>
      </w:r>
      <w:r>
        <w:rPr>
          <w:rFonts w:eastAsia="仿宋_GB2312"/>
          <w:szCs w:val="21"/>
          <w:lang w:eastAsia="zh-CN"/>
        </w:rPr>
        <w:t>施工组织设计</w:t>
      </w:r>
      <w:r>
        <w:rPr>
          <w:rFonts w:hint="eastAsia" w:eastAsia="仿宋_GB2312"/>
          <w:szCs w:val="21"/>
          <w:lang w:eastAsia="zh-CN"/>
        </w:rPr>
        <w:t>应包括的其他内容</w:t>
      </w:r>
      <w:r>
        <w:rPr>
          <w:rFonts w:eastAsia="仿宋_GB2312"/>
          <w:szCs w:val="21"/>
          <w:lang w:eastAsia="zh-CN"/>
        </w:rPr>
        <w:t>：</w:t>
      </w:r>
      <w:r>
        <w:rPr>
          <w:rFonts w:hint="eastAsia" w:eastAsia="仿宋_GB2312"/>
          <w:szCs w:val="21"/>
          <w:u w:val="single"/>
          <w:lang w:eastAsia="zh-CN"/>
        </w:rPr>
        <w:t>针对本工程施工特点，制定施工组织设计</w:t>
      </w:r>
      <w:r>
        <w:rPr>
          <w:rFonts w:eastAsia="仿宋_GB2312"/>
          <w:szCs w:val="21"/>
          <w:lang w:eastAsia="zh-CN"/>
        </w:rPr>
        <w:t>。</w:t>
      </w:r>
    </w:p>
    <w:p>
      <w:pPr>
        <w:autoSpaceDE w:val="0"/>
        <w:autoSpaceDN w:val="0"/>
        <w:adjustRightInd w:val="0"/>
        <w:ind w:firstLine="440" w:firstLineChars="200"/>
        <w:rPr>
          <w:rFonts w:eastAsia="仿宋_GB2312"/>
          <w:szCs w:val="21"/>
          <w:lang w:eastAsia="zh-CN"/>
        </w:rPr>
      </w:pPr>
      <w:r>
        <w:rPr>
          <w:rFonts w:eastAsia="仿宋_GB2312"/>
          <w:szCs w:val="21"/>
          <w:lang w:eastAsia="zh-CN"/>
        </w:rPr>
        <w:t>7.1.2 施工组织设计的提交和修改</w:t>
      </w:r>
    </w:p>
    <w:p>
      <w:pPr>
        <w:autoSpaceDE w:val="0"/>
        <w:autoSpaceDN w:val="0"/>
        <w:adjustRightInd w:val="0"/>
        <w:rPr>
          <w:rFonts w:eastAsia="仿宋_GB2312"/>
          <w:szCs w:val="21"/>
          <w:lang w:eastAsia="zh-CN"/>
        </w:rPr>
      </w:pPr>
      <w:r>
        <w:rPr>
          <w:rFonts w:eastAsia="仿宋_GB2312"/>
          <w:szCs w:val="21"/>
          <w:lang w:eastAsia="zh-CN"/>
        </w:rPr>
        <w:t>承包人提交详细施工组织设计的期限的约定：</w:t>
      </w:r>
      <w:r>
        <w:rPr>
          <w:rFonts w:hint="eastAsia" w:eastAsia="仿宋_GB2312"/>
          <w:szCs w:val="21"/>
          <w:u w:val="single"/>
          <w:lang w:eastAsia="zh-CN"/>
        </w:rPr>
        <w:t>图纸会审及设计交底后二周内。报送详细的施工组织设计（施工方案）和施工进度总计划，每月25日向发包人、跟踪审计、监理报送月计划，每周一向发包人、跟踪审计、监理方报送周计划</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发包人和监理人在收到</w:t>
      </w:r>
      <w:r>
        <w:rPr>
          <w:rFonts w:hint="eastAsia" w:eastAsia="仿宋_GB2312"/>
          <w:szCs w:val="21"/>
          <w:lang w:eastAsia="zh-CN"/>
        </w:rPr>
        <w:t>详细的施工组织设计</w:t>
      </w:r>
      <w:r>
        <w:rPr>
          <w:rFonts w:eastAsia="仿宋_GB2312"/>
          <w:szCs w:val="21"/>
          <w:lang w:eastAsia="zh-CN"/>
        </w:rPr>
        <w:t>后确认或提出修改意见的期限：</w:t>
      </w:r>
      <w:r>
        <w:rPr>
          <w:rFonts w:hint="eastAsia" w:eastAsia="仿宋_GB2312"/>
          <w:szCs w:val="21"/>
          <w:u w:val="single"/>
          <w:lang w:eastAsia="zh-CN"/>
        </w:rPr>
        <w:t>收到承包方资料后一周内予以确认。逾期不确认也不提出书面意见的，视为同意。但前述“视为同意”不得成为承包人在施工组织设计和工程进度计划方面因故意或过失导致的任何民事、行政责任的免责事由</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7</w:t>
      </w:r>
      <w:bookmarkStart w:id="219" w:name="_Toc303539123"/>
      <w:bookmarkStart w:id="220" w:name="_Toc312678005"/>
      <w:bookmarkStart w:id="221" w:name="_Toc297123514"/>
      <w:bookmarkStart w:id="222" w:name="_Toc297216173"/>
      <w:bookmarkStart w:id="223" w:name="_Toc312677479"/>
      <w:bookmarkStart w:id="224" w:name="_Toc300934966"/>
      <w:bookmarkStart w:id="225" w:name="_Toc304295541"/>
      <w:r>
        <w:rPr>
          <w:rFonts w:eastAsia="黑体"/>
          <w:szCs w:val="21"/>
          <w:lang w:eastAsia="zh-CN"/>
        </w:rPr>
        <w:t>.2 施工进度计划</w:t>
      </w:r>
    </w:p>
    <w:p>
      <w:pPr>
        <w:ind w:firstLine="440" w:firstLineChars="200"/>
        <w:rPr>
          <w:rFonts w:eastAsia="仿宋_GB2312"/>
          <w:szCs w:val="21"/>
          <w:lang w:eastAsia="zh-CN"/>
        </w:rPr>
      </w:pPr>
      <w:r>
        <w:rPr>
          <w:rFonts w:eastAsia="仿宋_GB2312"/>
          <w:szCs w:val="21"/>
          <w:lang w:eastAsia="zh-CN"/>
        </w:rPr>
        <w:t>7.2.2 施工进度计划的修订</w:t>
      </w:r>
    </w:p>
    <w:p>
      <w:pPr>
        <w:ind w:firstLine="440" w:firstLineChars="200"/>
        <w:rPr>
          <w:rFonts w:eastAsia="仿宋_GB2312"/>
          <w:szCs w:val="21"/>
          <w:lang w:eastAsia="zh-CN"/>
        </w:rPr>
      </w:pPr>
      <w:r>
        <w:rPr>
          <w:rFonts w:eastAsia="仿宋_GB2312"/>
          <w:szCs w:val="21"/>
          <w:lang w:eastAsia="zh-CN"/>
        </w:rPr>
        <w:t>发包人和监理人在收到修订的施工进度计划后确认或提出修改意见的期限：</w:t>
      </w:r>
      <w:r>
        <w:rPr>
          <w:rFonts w:hint="eastAsia" w:eastAsia="仿宋_GB2312"/>
          <w:szCs w:val="21"/>
          <w:u w:val="single"/>
          <w:lang w:eastAsia="zh-CN"/>
        </w:rPr>
        <w:t>收到资料后7日内</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7.3 开工</w:t>
      </w:r>
    </w:p>
    <w:p>
      <w:pPr>
        <w:ind w:firstLine="440" w:firstLineChars="200"/>
        <w:rPr>
          <w:rFonts w:eastAsia="仿宋_GB2312"/>
          <w:szCs w:val="21"/>
          <w:lang w:eastAsia="zh-CN"/>
        </w:rPr>
      </w:pPr>
      <w:r>
        <w:rPr>
          <w:rFonts w:eastAsia="仿宋_GB2312"/>
          <w:szCs w:val="21"/>
          <w:lang w:eastAsia="zh-CN"/>
        </w:rPr>
        <w:t>7.3.1 开工准备</w:t>
      </w:r>
    </w:p>
    <w:p>
      <w:pPr>
        <w:ind w:firstLine="440" w:firstLineChars="200"/>
        <w:rPr>
          <w:rFonts w:eastAsia="仿宋_GB2312"/>
          <w:szCs w:val="21"/>
          <w:u w:val="single"/>
          <w:lang w:eastAsia="zh-CN"/>
        </w:rPr>
      </w:pPr>
      <w:r>
        <w:rPr>
          <w:rFonts w:eastAsia="仿宋_GB2312"/>
          <w:szCs w:val="21"/>
          <w:lang w:eastAsia="zh-CN"/>
        </w:rPr>
        <w:t>关于承包人提交工程开工报审表的期限：</w:t>
      </w:r>
      <w:r>
        <w:rPr>
          <w:rFonts w:hint="eastAsia" w:eastAsia="仿宋_GB2312"/>
          <w:szCs w:val="21"/>
          <w:u w:val="single"/>
          <w:lang w:eastAsia="zh-CN"/>
        </w:rPr>
        <w:t>合同签订后7日内</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关于发包人应完成的其他开工准备工作及期限：</w:t>
      </w:r>
      <w:r>
        <w:rPr>
          <w:rFonts w:hint="eastAsia" w:eastAsia="仿宋_GB2312"/>
          <w:szCs w:val="21"/>
          <w:u w:val="single"/>
          <w:lang w:eastAsia="zh-CN"/>
        </w:rPr>
        <w:t>另行协商</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关于承包人应完成的其他开工准备工作及期限：</w:t>
      </w:r>
      <w:r>
        <w:rPr>
          <w:rFonts w:hint="eastAsia" w:eastAsia="仿宋_GB2312"/>
          <w:szCs w:val="21"/>
          <w:u w:val="single"/>
          <w:lang w:eastAsia="zh-CN"/>
        </w:rPr>
        <w:t>临时设施搭建、材料、设备、人员等，合同签订后15日内</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7.3.2开工通知</w:t>
      </w:r>
    </w:p>
    <w:p>
      <w:pPr>
        <w:ind w:firstLine="440" w:firstLineChars="200"/>
        <w:rPr>
          <w:rFonts w:eastAsia="仿宋_GB2312"/>
          <w:szCs w:val="21"/>
          <w:lang w:eastAsia="zh-CN"/>
        </w:rPr>
      </w:pPr>
      <w:r>
        <w:rPr>
          <w:rFonts w:eastAsia="仿宋_GB2312"/>
          <w:szCs w:val="21"/>
          <w:lang w:eastAsia="zh-CN"/>
        </w:rPr>
        <w:t>因发包人原因造成监理人未能在计划开工日期之日起</w:t>
      </w:r>
      <w:r>
        <w:rPr>
          <w:rFonts w:hint="eastAsia" w:eastAsia="仿宋_GB2312"/>
          <w:szCs w:val="21"/>
          <w:u w:val="single"/>
          <w:lang w:eastAsia="zh-CN"/>
        </w:rPr>
        <w:t>90</w:t>
      </w:r>
      <w:r>
        <w:rPr>
          <w:rFonts w:eastAsia="仿宋_GB2312"/>
          <w:szCs w:val="21"/>
          <w:lang w:eastAsia="zh-CN"/>
        </w:rPr>
        <w:t>天内发出开工通知的，承包人有权提出价格调整要求，或者解除合同。</w:t>
      </w:r>
    </w:p>
    <w:bookmarkEnd w:id="219"/>
    <w:bookmarkEnd w:id="220"/>
    <w:bookmarkEnd w:id="221"/>
    <w:bookmarkEnd w:id="222"/>
    <w:bookmarkEnd w:id="223"/>
    <w:bookmarkEnd w:id="224"/>
    <w:bookmarkEnd w:id="225"/>
    <w:p>
      <w:pPr>
        <w:spacing w:after="120"/>
        <w:ind w:firstLine="440" w:firstLineChars="200"/>
        <w:rPr>
          <w:rFonts w:eastAsia="黑体"/>
          <w:szCs w:val="21"/>
          <w:lang w:eastAsia="zh-CN"/>
        </w:rPr>
      </w:pPr>
      <w:r>
        <w:rPr>
          <w:rFonts w:eastAsia="黑体"/>
          <w:szCs w:val="21"/>
          <w:lang w:eastAsia="zh-CN"/>
        </w:rPr>
        <w:t>7.4 测量放线</w:t>
      </w:r>
    </w:p>
    <w:p>
      <w:pPr>
        <w:ind w:firstLine="440" w:firstLineChars="200"/>
        <w:rPr>
          <w:rFonts w:eastAsia="仿宋_GB2312"/>
          <w:szCs w:val="21"/>
          <w:u w:val="single"/>
          <w:lang w:eastAsia="zh-CN"/>
        </w:rPr>
      </w:pPr>
      <w:r>
        <w:rPr>
          <w:rFonts w:eastAsia="仿宋_GB2312"/>
          <w:szCs w:val="21"/>
          <w:lang w:eastAsia="zh-CN"/>
        </w:rPr>
        <w:t>7.4.1发包人通过监理人向承包人提供测量基准点、基准线和水准点及其书面资料的期限：</w:t>
      </w:r>
      <w:r>
        <w:rPr>
          <w:rFonts w:hint="eastAsia" w:eastAsia="仿宋_GB2312"/>
          <w:szCs w:val="21"/>
          <w:u w:val="single"/>
          <w:lang w:eastAsia="zh-CN"/>
        </w:rPr>
        <w:t>开工前</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7</w:t>
      </w:r>
      <w:bookmarkStart w:id="226" w:name="_Toc297216175"/>
      <w:bookmarkStart w:id="227" w:name="_Toc312677484"/>
      <w:bookmarkStart w:id="228" w:name="_Toc304295546"/>
      <w:bookmarkStart w:id="229" w:name="_Toc297123516"/>
      <w:bookmarkStart w:id="230" w:name="_Toc303539125"/>
      <w:bookmarkStart w:id="231" w:name="_Toc300934968"/>
      <w:bookmarkStart w:id="232" w:name="_Toc312678010"/>
      <w:r>
        <w:rPr>
          <w:rFonts w:eastAsia="黑体"/>
          <w:szCs w:val="21"/>
          <w:lang w:eastAsia="zh-CN"/>
        </w:rPr>
        <w:t>.5 工期延误</w:t>
      </w:r>
    </w:p>
    <w:bookmarkEnd w:id="226"/>
    <w:bookmarkEnd w:id="227"/>
    <w:bookmarkEnd w:id="228"/>
    <w:bookmarkEnd w:id="229"/>
    <w:bookmarkEnd w:id="230"/>
    <w:bookmarkEnd w:id="231"/>
    <w:bookmarkEnd w:id="232"/>
    <w:p>
      <w:pPr>
        <w:ind w:firstLine="440" w:firstLineChars="200"/>
        <w:rPr>
          <w:rFonts w:eastAsia="仿宋_GB2312"/>
          <w:szCs w:val="21"/>
          <w:lang w:eastAsia="zh-CN"/>
        </w:rPr>
      </w:pPr>
      <w:r>
        <w:rPr>
          <w:rFonts w:eastAsia="仿宋_GB2312"/>
          <w:szCs w:val="21"/>
          <w:lang w:eastAsia="zh-CN"/>
        </w:rPr>
        <w:t>7.5.1 因发包人原因导致工期延误</w:t>
      </w:r>
    </w:p>
    <w:p>
      <w:pPr>
        <w:rPr>
          <w:rFonts w:eastAsia="仿宋_GB2312"/>
          <w:szCs w:val="21"/>
          <w:u w:val="single"/>
          <w:lang w:eastAsia="zh-CN"/>
        </w:rPr>
      </w:pPr>
      <w:r>
        <w:rPr>
          <w:rFonts w:eastAsia="仿宋_GB2312"/>
          <w:szCs w:val="21"/>
          <w:lang w:eastAsia="zh-CN"/>
        </w:rPr>
        <w:t>（7）因发包人原因导致工期延误的其他情形：</w:t>
      </w:r>
      <w:r>
        <w:rPr>
          <w:rFonts w:eastAsia="仿宋_GB2312"/>
          <w:szCs w:val="21"/>
          <w:u w:val="single"/>
          <w:lang w:eastAsia="zh-CN"/>
        </w:rPr>
        <w:t>（</w:t>
      </w:r>
      <w:r>
        <w:rPr>
          <w:rFonts w:hint="eastAsia" w:eastAsia="仿宋_GB2312"/>
          <w:szCs w:val="21"/>
          <w:u w:val="single"/>
          <w:lang w:eastAsia="zh-CN"/>
        </w:rPr>
        <w:t>1）因发包人原因未按计划开工日期开工的，发包人应按实际开工日期顺延竣工日期</w:t>
      </w:r>
      <w:r>
        <w:rPr>
          <w:rFonts w:eastAsia="仿宋_GB2312"/>
          <w:szCs w:val="21"/>
          <w:u w:val="single"/>
          <w:lang w:eastAsia="zh-CN"/>
        </w:rPr>
        <w:t>。（</w:t>
      </w:r>
      <w:r>
        <w:rPr>
          <w:rFonts w:hint="eastAsia" w:eastAsia="仿宋_GB2312"/>
          <w:szCs w:val="21"/>
          <w:u w:val="single"/>
          <w:lang w:eastAsia="zh-CN"/>
        </w:rPr>
        <w:t>2）因发包人原因和国家行政要求的停工，且影响总工期的，发包人不支付停工期间的窝工及机械停滞等产生的任何费用。</w:t>
      </w:r>
    </w:p>
    <w:p>
      <w:pPr>
        <w:ind w:firstLine="440" w:firstLineChars="200"/>
        <w:rPr>
          <w:rFonts w:eastAsia="仿宋_GB2312"/>
          <w:szCs w:val="21"/>
          <w:lang w:eastAsia="zh-CN"/>
        </w:rPr>
      </w:pPr>
      <w:r>
        <w:rPr>
          <w:rFonts w:eastAsia="仿宋_GB2312"/>
          <w:szCs w:val="21"/>
          <w:lang w:eastAsia="zh-CN"/>
        </w:rPr>
        <w:t>7</w:t>
      </w:r>
      <w:bookmarkStart w:id="233" w:name="_Toc312677486"/>
      <w:bookmarkStart w:id="234" w:name="_Toc318581169"/>
      <w:bookmarkStart w:id="235" w:name="_Toc312678012"/>
      <w:bookmarkStart w:id="236" w:name="_Toc297123518"/>
      <w:bookmarkStart w:id="237" w:name="_Toc303539127"/>
      <w:bookmarkStart w:id="238" w:name="_Toc304295548"/>
      <w:bookmarkStart w:id="239" w:name="_Toc300934970"/>
      <w:bookmarkStart w:id="240" w:name="_Toc297216177"/>
      <w:r>
        <w:rPr>
          <w:rFonts w:eastAsia="仿宋_GB2312"/>
          <w:szCs w:val="21"/>
          <w:lang w:eastAsia="zh-CN"/>
        </w:rPr>
        <w:t>.5.2 因承包人原因导致工期延误</w:t>
      </w:r>
    </w:p>
    <w:bookmarkEnd w:id="233"/>
    <w:bookmarkEnd w:id="234"/>
    <w:bookmarkEnd w:id="235"/>
    <w:p>
      <w:pPr>
        <w:ind w:firstLine="440" w:firstLineChars="200"/>
        <w:rPr>
          <w:rFonts w:eastAsia="仿宋_GB2312"/>
          <w:szCs w:val="21"/>
          <w:u w:val="single"/>
          <w:lang w:eastAsia="zh-CN"/>
        </w:rPr>
      </w:pPr>
      <w:r>
        <w:rPr>
          <w:rFonts w:eastAsia="仿宋_GB2312"/>
          <w:szCs w:val="21"/>
          <w:lang w:eastAsia="zh-CN"/>
        </w:rPr>
        <w:t>因</w:t>
      </w:r>
      <w:bookmarkStart w:id="241" w:name="_Toc312678013"/>
      <w:bookmarkStart w:id="242" w:name="_Toc312677487"/>
      <w:bookmarkStart w:id="243" w:name="_Toc318581170"/>
      <w:r>
        <w:rPr>
          <w:rFonts w:eastAsia="仿宋_GB2312"/>
          <w:szCs w:val="21"/>
          <w:lang w:eastAsia="zh-CN"/>
        </w:rPr>
        <w:t>承包人原因造成工期延误，逾期竣工违约金的计算方法为：</w:t>
      </w:r>
    </w:p>
    <w:p>
      <w:pPr>
        <w:ind w:firstLine="440" w:firstLineChars="200"/>
        <w:rPr>
          <w:rFonts w:eastAsia="仿宋_GB2312"/>
          <w:szCs w:val="21"/>
          <w:lang w:eastAsia="zh-CN"/>
        </w:rPr>
      </w:pPr>
      <w:r>
        <w:rPr>
          <w:rFonts w:hint="eastAsia" w:eastAsia="仿宋_GB2312"/>
          <w:szCs w:val="21"/>
          <w:u w:val="single"/>
          <w:lang w:eastAsia="zh-CN"/>
        </w:rPr>
        <w:t>因承包人原因造成的合同工期延误，应承担违约责任。承包人向发包人支付赔偿费，赔偿费支付办法按合同工期延误一天赔偿10000元，延迟7天以上发包人有权另请第三方完成工程，费用由承包人承担。并承担由于工程延误而产生的监理人的索赔费用。此赔偿费的支付并不解除承包人应完成工程的责任或者合同规定的其他责任</w:t>
      </w:r>
      <w:r>
        <w:rPr>
          <w:rFonts w:eastAsia="仿宋_GB2312"/>
          <w:szCs w:val="21"/>
          <w:lang w:eastAsia="zh-CN"/>
        </w:rPr>
        <w:t>。</w:t>
      </w:r>
      <w:bookmarkEnd w:id="236"/>
      <w:bookmarkEnd w:id="237"/>
      <w:bookmarkEnd w:id="238"/>
      <w:bookmarkEnd w:id="239"/>
      <w:bookmarkEnd w:id="240"/>
      <w:bookmarkEnd w:id="241"/>
      <w:bookmarkEnd w:id="242"/>
    </w:p>
    <w:bookmarkEnd w:id="243"/>
    <w:p>
      <w:pPr>
        <w:widowControl/>
        <w:adjustRightInd w:val="0"/>
        <w:snapToGrid w:val="0"/>
        <w:ind w:firstLine="440" w:firstLineChars="200"/>
        <w:rPr>
          <w:rFonts w:eastAsia="仿宋_GB2312"/>
          <w:szCs w:val="21"/>
          <w:lang w:eastAsia="zh-CN"/>
        </w:rPr>
      </w:pPr>
      <w:r>
        <w:rPr>
          <w:rFonts w:eastAsia="仿宋_GB2312"/>
          <w:szCs w:val="21"/>
          <w:lang w:eastAsia="zh-CN"/>
        </w:rPr>
        <w:t>因承包人原因造成工期延误，逾</w:t>
      </w:r>
      <w:bookmarkStart w:id="244" w:name="_Toc312678014"/>
      <w:bookmarkStart w:id="245" w:name="_Toc318581171"/>
      <w:r>
        <w:rPr>
          <w:rFonts w:eastAsia="仿宋_GB2312"/>
          <w:szCs w:val="21"/>
          <w:lang w:eastAsia="zh-CN"/>
        </w:rPr>
        <w:t>期竣工违约金的上限：</w:t>
      </w:r>
      <w:r>
        <w:rPr>
          <w:rFonts w:eastAsia="仿宋_GB2312"/>
          <w:szCs w:val="21"/>
          <w:u w:val="single"/>
        </w:rPr>
        <w:fldChar w:fldCharType="begin"/>
      </w:r>
      <w:r>
        <w:rPr>
          <w:rFonts w:eastAsia="仿宋_GB2312"/>
          <w:szCs w:val="21"/>
          <w:u w:val="single"/>
          <w:lang w:eastAsia="zh-CN"/>
        </w:rPr>
        <w:instrText xml:space="preserve"> AUTOTEXT  5650 * MERGEFORMAT </w:instrText>
      </w:r>
      <w:r>
        <w:rPr>
          <w:rFonts w:eastAsia="仿宋_GB2312"/>
          <w:szCs w:val="21"/>
          <w:u w:val="single"/>
        </w:rPr>
        <w:fldChar w:fldCharType="separate"/>
      </w:r>
      <w:r>
        <w:rPr>
          <w:rFonts w:hint="eastAsia" w:eastAsia="仿宋_GB2312"/>
          <w:szCs w:val="21"/>
          <w:u w:val="single"/>
          <w:lang w:eastAsia="zh-CN"/>
        </w:rPr>
        <w:t>最高限额为合同价格（签约合同价）的</w:t>
      </w:r>
      <w:r>
        <w:rPr>
          <w:rFonts w:eastAsia="仿宋_GB2312"/>
          <w:szCs w:val="21"/>
          <w:u w:val="single"/>
          <w:lang w:eastAsia="zh-CN"/>
        </w:rPr>
        <w:t>5%</w:t>
      </w:r>
      <w:r>
        <w:rPr>
          <w:rFonts w:hint="eastAsia" w:eastAsia="仿宋_GB2312"/>
          <w:szCs w:val="21"/>
          <w:u w:val="single"/>
          <w:lang w:eastAsia="zh-CN"/>
        </w:rPr>
        <w:t>。对承包人不能按期竣工的，且拖延工期达到</w:t>
      </w:r>
      <w:r>
        <w:rPr>
          <w:rFonts w:eastAsia="仿宋_GB2312"/>
          <w:szCs w:val="21"/>
          <w:u w:val="single"/>
          <w:lang w:eastAsia="zh-CN"/>
        </w:rPr>
        <w:t>1</w:t>
      </w:r>
      <w:r>
        <w:rPr>
          <w:rFonts w:hint="eastAsia" w:eastAsia="仿宋_GB2312"/>
          <w:szCs w:val="21"/>
          <w:u w:val="single"/>
          <w:lang w:eastAsia="zh-CN"/>
        </w:rPr>
        <w:t>个月的，除支付违约金外，发包人有权解除合同，承包人应按发包人要求退场，并承担发包人的实际损失</w:t>
      </w:r>
      <w:r>
        <w:rPr>
          <w:rFonts w:hint="eastAsia" w:eastAsia="仿宋_GB2312"/>
          <w:szCs w:val="21"/>
          <w:lang w:eastAsia="zh-CN"/>
        </w:rPr>
        <w:t>。</w:t>
      </w:r>
      <w:r>
        <w:rPr>
          <w:rFonts w:eastAsia="仿宋_GB2312"/>
          <w:szCs w:val="21"/>
          <w:u w:val="single"/>
        </w:rPr>
        <w:fldChar w:fldCharType="end"/>
      </w:r>
    </w:p>
    <w:bookmarkEnd w:id="244"/>
    <w:bookmarkEnd w:id="245"/>
    <w:p>
      <w:pPr>
        <w:spacing w:after="120"/>
        <w:ind w:firstLine="440" w:firstLineChars="200"/>
        <w:rPr>
          <w:rFonts w:eastAsia="黑体"/>
          <w:szCs w:val="21"/>
          <w:lang w:eastAsia="zh-CN"/>
        </w:rPr>
      </w:pPr>
      <w:r>
        <w:rPr>
          <w:rFonts w:eastAsia="黑体"/>
          <w:szCs w:val="21"/>
          <w:lang w:eastAsia="zh-CN"/>
        </w:rPr>
        <w:t>7</w:t>
      </w:r>
      <w:bookmarkStart w:id="246" w:name="_Toc300934971"/>
      <w:bookmarkStart w:id="247" w:name="_Toc297123519"/>
      <w:bookmarkStart w:id="248" w:name="_Toc297216178"/>
      <w:bookmarkStart w:id="249" w:name="_Toc304295549"/>
      <w:bookmarkStart w:id="250" w:name="_Toc312678015"/>
      <w:bookmarkStart w:id="251" w:name="_Toc303539128"/>
      <w:r>
        <w:rPr>
          <w:rFonts w:eastAsia="黑体"/>
          <w:szCs w:val="21"/>
          <w:lang w:eastAsia="zh-CN"/>
        </w:rPr>
        <w:t>.6 不</w:t>
      </w:r>
      <w:bookmarkEnd w:id="246"/>
      <w:bookmarkEnd w:id="247"/>
      <w:bookmarkEnd w:id="248"/>
      <w:bookmarkEnd w:id="249"/>
      <w:bookmarkEnd w:id="250"/>
      <w:bookmarkEnd w:id="251"/>
      <w:r>
        <w:rPr>
          <w:rFonts w:eastAsia="黑体"/>
          <w:szCs w:val="21"/>
          <w:lang w:eastAsia="zh-CN"/>
        </w:rPr>
        <w:t>利物质条件</w:t>
      </w:r>
    </w:p>
    <w:p>
      <w:pPr>
        <w:ind w:firstLine="440" w:firstLineChars="200"/>
        <w:rPr>
          <w:rFonts w:eastAsia="仿宋_GB2312"/>
          <w:szCs w:val="21"/>
          <w:lang w:eastAsia="zh-CN"/>
        </w:rPr>
      </w:pPr>
      <w:bookmarkStart w:id="252" w:name="_Toc312678016"/>
      <w:bookmarkStart w:id="253" w:name="_Toc304295550"/>
      <w:bookmarkStart w:id="254" w:name="_Toc318581172"/>
      <w:bookmarkStart w:id="255" w:name="_Toc303539129"/>
      <w:bookmarkStart w:id="256" w:name="_Toc300934972"/>
      <w:bookmarkStart w:id="257" w:name="_Toc297123520"/>
      <w:bookmarkStart w:id="258" w:name="_Toc297216179"/>
      <w:r>
        <w:rPr>
          <w:rFonts w:eastAsia="仿宋_GB2312"/>
          <w:szCs w:val="21"/>
          <w:lang w:eastAsia="zh-CN"/>
        </w:rPr>
        <w:t>不利物质条件的其他情形和有关约定：</w:t>
      </w:r>
      <w:r>
        <w:rPr>
          <w:rFonts w:hint="eastAsia" w:eastAsia="仿宋_GB2312"/>
          <w:szCs w:val="21"/>
          <w:u w:val="single"/>
          <w:lang w:eastAsia="zh-CN"/>
        </w:rPr>
        <w:t>按通用条款执行</w:t>
      </w:r>
      <w:r>
        <w:rPr>
          <w:rFonts w:eastAsia="仿宋_GB2312"/>
          <w:szCs w:val="21"/>
          <w:lang w:eastAsia="zh-CN"/>
        </w:rPr>
        <w:t>。</w:t>
      </w:r>
    </w:p>
    <w:bookmarkEnd w:id="252"/>
    <w:bookmarkEnd w:id="253"/>
    <w:bookmarkEnd w:id="254"/>
    <w:bookmarkEnd w:id="255"/>
    <w:bookmarkEnd w:id="256"/>
    <w:bookmarkEnd w:id="257"/>
    <w:bookmarkEnd w:id="258"/>
    <w:p>
      <w:pPr>
        <w:spacing w:after="120"/>
        <w:ind w:firstLine="440" w:firstLineChars="200"/>
        <w:rPr>
          <w:rFonts w:eastAsia="黑体"/>
          <w:szCs w:val="21"/>
          <w:lang w:eastAsia="zh-CN"/>
        </w:rPr>
      </w:pPr>
      <w:r>
        <w:rPr>
          <w:rFonts w:eastAsia="黑体"/>
          <w:szCs w:val="21"/>
          <w:lang w:eastAsia="zh-CN"/>
        </w:rPr>
        <w:t>7</w:t>
      </w:r>
      <w:bookmarkStart w:id="259" w:name="_Toc304295551"/>
      <w:bookmarkStart w:id="260" w:name="_Toc300934973"/>
      <w:bookmarkStart w:id="261" w:name="_Toc297123521"/>
      <w:bookmarkStart w:id="262" w:name="_Toc312678017"/>
      <w:bookmarkStart w:id="263" w:name="_Toc297216180"/>
      <w:bookmarkStart w:id="264" w:name="_Toc303539130"/>
      <w:r>
        <w:rPr>
          <w:rFonts w:eastAsia="黑体"/>
          <w:szCs w:val="21"/>
          <w:lang w:eastAsia="zh-CN"/>
        </w:rPr>
        <w:t>.7异常恶劣的气候条件</w:t>
      </w:r>
    </w:p>
    <w:bookmarkEnd w:id="259"/>
    <w:bookmarkEnd w:id="260"/>
    <w:bookmarkEnd w:id="261"/>
    <w:bookmarkEnd w:id="262"/>
    <w:bookmarkEnd w:id="263"/>
    <w:bookmarkEnd w:id="264"/>
    <w:p>
      <w:pPr>
        <w:ind w:firstLine="440" w:firstLineChars="200"/>
        <w:rPr>
          <w:rFonts w:eastAsia="仿宋_GB2312"/>
          <w:szCs w:val="21"/>
          <w:lang w:eastAsia="zh-CN"/>
        </w:rPr>
      </w:pPr>
      <w:r>
        <w:rPr>
          <w:rFonts w:eastAsia="仿宋_GB2312"/>
          <w:szCs w:val="21"/>
          <w:lang w:eastAsia="zh-CN"/>
        </w:rPr>
        <w:t>发包人和承包人同意以下情形视为异常恶劣的气候条件：</w:t>
      </w:r>
    </w:p>
    <w:p>
      <w:pPr>
        <w:ind w:firstLine="440" w:firstLineChars="200"/>
        <w:rPr>
          <w:rFonts w:eastAsia="仿宋_GB2312"/>
          <w:szCs w:val="21"/>
          <w:lang w:eastAsia="zh-CN"/>
        </w:rPr>
      </w:pPr>
      <w:r>
        <w:rPr>
          <w:rFonts w:eastAsia="仿宋_GB2312"/>
          <w:szCs w:val="21"/>
          <w:lang w:eastAsia="zh-CN"/>
        </w:rPr>
        <w:t>（1）</w:t>
      </w:r>
      <w:r>
        <w:rPr>
          <w:rFonts w:hint="eastAsia" w:eastAsia="仿宋_GB2312"/>
          <w:szCs w:val="21"/>
          <w:u w:val="single"/>
          <w:lang w:eastAsia="zh-CN"/>
        </w:rPr>
        <w:t>1）日降雨量大于50mm的雨日超过1天；2）7级以上大风灾害；3）日气温超过38℃ 的高温大于3天；4）日气温低于-20℃的严寒大于3天；5）造成工程损坏的冰雹和大雪灾害：日降雪量10mm及以上</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（2）</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（3）</w:t>
      </w:r>
      <w:r>
        <w:rPr>
          <w:rFonts w:hint="eastAsia" w:eastAsia="仿宋_GB2312"/>
          <w:szCs w:val="21"/>
          <w:u w:val="single"/>
          <w:lang w:eastAsia="zh-CN"/>
        </w:rPr>
        <w:t>/</w:t>
      </w:r>
      <w:r>
        <w:rPr>
          <w:rFonts w:eastAsia="仿宋_GB2312"/>
          <w:szCs w:val="21"/>
          <w:lang w:eastAsia="zh-CN"/>
        </w:rPr>
        <w:t>。</w:t>
      </w:r>
    </w:p>
    <w:p>
      <w:pPr>
        <w:spacing w:after="120"/>
        <w:ind w:firstLine="440" w:firstLineChars="200"/>
        <w:outlineLvl w:val="0"/>
        <w:rPr>
          <w:rFonts w:eastAsia="黑体"/>
          <w:szCs w:val="21"/>
          <w:lang w:eastAsia="zh-CN"/>
        </w:rPr>
      </w:pPr>
      <w:bookmarkStart w:id="265" w:name="_Toc73966510"/>
      <w:bookmarkStart w:id="266" w:name="_Toc73966355"/>
      <w:r>
        <w:rPr>
          <w:rFonts w:eastAsia="黑体"/>
          <w:szCs w:val="21"/>
          <w:lang w:eastAsia="zh-CN"/>
        </w:rPr>
        <w:t>7.9 提前竣工的奖励</w:t>
      </w:r>
      <w:bookmarkEnd w:id="265"/>
      <w:bookmarkEnd w:id="266"/>
    </w:p>
    <w:p>
      <w:pPr>
        <w:ind w:firstLine="440" w:firstLineChars="200"/>
        <w:rPr>
          <w:rFonts w:eastAsia="仿宋_GB2312"/>
          <w:szCs w:val="21"/>
          <w:lang w:eastAsia="zh-CN"/>
        </w:rPr>
      </w:pPr>
      <w:r>
        <w:rPr>
          <w:rFonts w:eastAsia="仿宋_GB2312"/>
          <w:szCs w:val="21"/>
          <w:lang w:eastAsia="zh-CN"/>
        </w:rPr>
        <w:t>7.9.2提前竣工的奖励：</w:t>
      </w:r>
      <w:r>
        <w:rPr>
          <w:rFonts w:hint="eastAsia" w:eastAsia="仿宋_GB2312"/>
          <w:szCs w:val="21"/>
          <w:u w:val="single"/>
          <w:lang w:eastAsia="zh-CN"/>
        </w:rPr>
        <w:t>无</w:t>
      </w:r>
      <w:r>
        <w:rPr>
          <w:rFonts w:eastAsia="仿宋_GB2312"/>
          <w:szCs w:val="21"/>
          <w:lang w:eastAsia="zh-CN"/>
        </w:rPr>
        <w:t>。</w:t>
      </w:r>
    </w:p>
    <w:p>
      <w:pPr>
        <w:keepNext/>
        <w:keepLines/>
        <w:spacing w:before="120" w:after="120"/>
        <w:outlineLvl w:val="3"/>
        <w:rPr>
          <w:rFonts w:eastAsia="黑体"/>
          <w:szCs w:val="21"/>
          <w:lang w:val="zh-CN" w:eastAsia="zh-CN"/>
        </w:rPr>
      </w:pPr>
      <w:bookmarkStart w:id="267" w:name="_Toc73966511"/>
      <w:r>
        <w:rPr>
          <w:rFonts w:eastAsia="黑体"/>
          <w:szCs w:val="21"/>
          <w:lang w:val="zh-CN" w:eastAsia="zh-CN"/>
        </w:rPr>
        <w:t>8. 材料与设备</w:t>
      </w:r>
      <w:bookmarkEnd w:id="267"/>
    </w:p>
    <w:bookmarkEnd w:id="196"/>
    <w:bookmarkEnd w:id="197"/>
    <w:bookmarkEnd w:id="198"/>
    <w:bookmarkEnd w:id="199"/>
    <w:bookmarkEnd w:id="200"/>
    <w:bookmarkEnd w:id="201"/>
    <w:bookmarkEnd w:id="202"/>
    <w:bookmarkEnd w:id="203"/>
    <w:bookmarkEnd w:id="204"/>
    <w:bookmarkEnd w:id="205"/>
    <w:p>
      <w:pPr>
        <w:spacing w:after="120"/>
        <w:ind w:firstLine="440" w:firstLineChars="200"/>
        <w:rPr>
          <w:rFonts w:eastAsia="黑体"/>
          <w:szCs w:val="21"/>
          <w:lang w:eastAsia="zh-CN"/>
        </w:rPr>
      </w:pPr>
      <w:r>
        <w:rPr>
          <w:rFonts w:eastAsia="黑体"/>
          <w:szCs w:val="21"/>
          <w:lang w:eastAsia="zh-CN"/>
        </w:rPr>
        <w:t>8</w:t>
      </w:r>
      <w:bookmarkStart w:id="268" w:name="_Toc280868654"/>
      <w:bookmarkStart w:id="269" w:name="_Toc296503167"/>
      <w:bookmarkStart w:id="270" w:name="_Toc296346668"/>
      <w:bookmarkStart w:id="271" w:name="_Toc292559372"/>
      <w:bookmarkStart w:id="272" w:name="_Toc292559877"/>
      <w:bookmarkStart w:id="273" w:name="_Toc296890995"/>
      <w:bookmarkStart w:id="274" w:name="_Toc296944506"/>
      <w:bookmarkStart w:id="275" w:name="_Toc297123527"/>
      <w:bookmarkStart w:id="276" w:name="_Toc312677493"/>
      <w:bookmarkStart w:id="277" w:name="_Toc304295556"/>
      <w:bookmarkStart w:id="278" w:name="_Toc300934979"/>
      <w:bookmarkStart w:id="279" w:name="_Toc297120467"/>
      <w:bookmarkStart w:id="280" w:name="_Toc312678019"/>
      <w:bookmarkStart w:id="281" w:name="_Toc303539136"/>
      <w:bookmarkStart w:id="282" w:name="_Toc297216186"/>
      <w:bookmarkStart w:id="283" w:name="_Toc296891207"/>
      <w:bookmarkStart w:id="284" w:name="_Toc297048353"/>
      <w:bookmarkStart w:id="285" w:name="_Toc296347166"/>
      <w:bookmarkStart w:id="286" w:name="_Toc280868656"/>
      <w:bookmarkStart w:id="287" w:name="_Toc280868655"/>
      <w:bookmarkStart w:id="288" w:name="_Toc267251424"/>
      <w:r>
        <w:rPr>
          <w:rFonts w:eastAsia="黑体"/>
          <w:szCs w:val="21"/>
          <w:lang w:eastAsia="zh-CN"/>
        </w:rPr>
        <w:t>.4材料与工程设备的保管与使用</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Pr>
        <w:ind w:firstLine="440" w:firstLineChars="200"/>
        <w:rPr>
          <w:rFonts w:eastAsia="仿宋_GB2312"/>
          <w:szCs w:val="21"/>
          <w:lang w:eastAsia="zh-CN"/>
        </w:rPr>
      </w:pPr>
      <w:r>
        <w:rPr>
          <w:rFonts w:eastAsia="仿宋_GB2312"/>
          <w:szCs w:val="21"/>
          <w:lang w:eastAsia="zh-CN"/>
        </w:rPr>
        <w:t>8</w:t>
      </w:r>
      <w:bookmarkStart w:id="289" w:name="_Toc292559878"/>
      <w:bookmarkStart w:id="290" w:name="_Toc292559373"/>
      <w:bookmarkStart w:id="291" w:name="_Toc297120468"/>
      <w:bookmarkStart w:id="292" w:name="_Toc296944507"/>
      <w:bookmarkStart w:id="293" w:name="_Toc297123528"/>
      <w:bookmarkStart w:id="294" w:name="_Toc296346669"/>
      <w:bookmarkStart w:id="295" w:name="_Toc304295557"/>
      <w:bookmarkStart w:id="296" w:name="_Toc297048354"/>
      <w:bookmarkStart w:id="297" w:name="_Toc296891208"/>
      <w:bookmarkStart w:id="298" w:name="_Toc312678020"/>
      <w:bookmarkStart w:id="299" w:name="_Toc303539137"/>
      <w:bookmarkStart w:id="300" w:name="_Toc318581173"/>
      <w:bookmarkStart w:id="301" w:name="_Toc312677494"/>
      <w:bookmarkStart w:id="302" w:name="_Toc300934980"/>
      <w:bookmarkStart w:id="303" w:name="_Toc296890996"/>
      <w:bookmarkStart w:id="304" w:name="_Toc297216187"/>
      <w:bookmarkStart w:id="305" w:name="_Toc296347167"/>
      <w:bookmarkStart w:id="306" w:name="_Toc296503168"/>
      <w:r>
        <w:rPr>
          <w:rFonts w:eastAsia="仿宋_GB2312"/>
          <w:szCs w:val="21"/>
          <w:lang w:eastAsia="zh-CN"/>
        </w:rPr>
        <w:t>.4.1发包人供应的材料设备的保管费用的承担：</w:t>
      </w:r>
      <w:r>
        <w:rPr>
          <w:rFonts w:hint="eastAsia" w:eastAsia="仿宋_GB2312"/>
          <w:szCs w:val="21"/>
          <w:u w:val="single"/>
          <w:lang w:eastAsia="zh-CN"/>
        </w:rPr>
        <w:t>无</w:t>
      </w:r>
      <w:r>
        <w:rPr>
          <w:rFonts w:eastAsia="仿宋_GB2312"/>
          <w:szCs w:val="21"/>
          <w:lang w:eastAsia="zh-CN"/>
        </w:rPr>
        <w:t>。</w:t>
      </w:r>
      <w:bookmarkEnd w:id="289"/>
      <w:bookmarkEnd w:id="290"/>
    </w:p>
    <w:p>
      <w:pPr>
        <w:spacing w:after="120"/>
        <w:ind w:firstLine="440" w:firstLineChars="200"/>
        <w:outlineLvl w:val="0"/>
        <w:rPr>
          <w:rFonts w:eastAsia="黑体"/>
          <w:szCs w:val="21"/>
          <w:lang w:eastAsia="zh-CN"/>
        </w:rPr>
      </w:pPr>
      <w:bookmarkStart w:id="307" w:name="_Toc73966512"/>
      <w:bookmarkStart w:id="308" w:name="_Toc73966357"/>
      <w:r>
        <w:rPr>
          <w:rFonts w:eastAsia="黑体"/>
          <w:szCs w:val="21"/>
          <w:lang w:eastAsia="zh-CN"/>
        </w:rPr>
        <w:t>8.6 样品</w:t>
      </w:r>
      <w:bookmarkEnd w:id="307"/>
      <w:bookmarkEnd w:id="308"/>
    </w:p>
    <w:p>
      <w:pPr>
        <w:autoSpaceDE w:val="0"/>
        <w:autoSpaceDN w:val="0"/>
        <w:adjustRightInd w:val="0"/>
        <w:ind w:firstLine="440" w:firstLineChars="200"/>
        <w:rPr>
          <w:rFonts w:eastAsia="仿宋_GB2312"/>
          <w:szCs w:val="21"/>
          <w:lang w:eastAsia="zh-CN"/>
        </w:rPr>
      </w:pPr>
      <w:r>
        <w:rPr>
          <w:rFonts w:eastAsia="仿宋_GB2312"/>
          <w:szCs w:val="21"/>
          <w:lang w:eastAsia="zh-CN"/>
        </w:rPr>
        <w:t>8.6.1</w:t>
      </w:r>
      <w:r>
        <w:rPr>
          <w:rFonts w:eastAsia="仿宋_GB2312"/>
          <w:szCs w:val="21"/>
          <w:lang w:eastAsia="zh-CN"/>
        </w:rPr>
        <w:tab/>
      </w:r>
      <w:r>
        <w:rPr>
          <w:rFonts w:eastAsia="仿宋_GB2312"/>
          <w:szCs w:val="21"/>
          <w:lang w:eastAsia="zh-CN"/>
        </w:rPr>
        <w:t>样品的报送</w:t>
      </w:r>
      <w:r>
        <w:rPr>
          <w:rFonts w:hint="eastAsia" w:eastAsia="仿宋_GB2312"/>
          <w:szCs w:val="21"/>
          <w:lang w:eastAsia="zh-CN"/>
        </w:rPr>
        <w:t>与封存</w:t>
      </w:r>
    </w:p>
    <w:p>
      <w:pPr>
        <w:autoSpaceDE w:val="0"/>
        <w:autoSpaceDN w:val="0"/>
        <w:adjustRightInd w:val="0"/>
        <w:ind w:firstLine="440" w:firstLineChars="200"/>
        <w:rPr>
          <w:rFonts w:eastAsia="仿宋_GB2312"/>
          <w:szCs w:val="21"/>
          <w:lang w:eastAsia="zh-CN"/>
        </w:rPr>
      </w:pPr>
      <w:r>
        <w:rPr>
          <w:rFonts w:eastAsia="仿宋_GB2312"/>
          <w:szCs w:val="21"/>
          <w:lang w:eastAsia="zh-CN"/>
        </w:rPr>
        <w:t>需要承包人报送样品的材料或工程设备，样品的种类、名称、规格、数量要求：</w:t>
      </w:r>
      <w:r>
        <w:rPr>
          <w:rFonts w:hint="eastAsia" w:eastAsia="仿宋_GB2312"/>
          <w:szCs w:val="21"/>
          <w:u w:val="single"/>
          <w:lang w:eastAsia="zh-CN"/>
        </w:rPr>
        <w:t>经发包人确认后，承包人应按照设计样品及规范要求采购所需乙供材料，在验货前应通知发包人代表和监理工程师验收。发包人有权对不合格的产品要求承包人予以更换，并由承包人承担由此引起的诸如质量、安全、工期、索赔等一切后果。承包人不得随意更换投标文件中指定品牌材料的品牌、规格以及质量等级，采购确有困难时须征得发包人、监理工程师同意方可进行材料设备的调剂，否则视为承包人违约。承包人必须采取有效的现场保护措施，如承包人未按监理、发包人要求保护材料、设备及半成品、成品时，发包人有权另行组织人员，对材料、设备及半成品、成品等实施保护，所发生的费用由承包人承担并直接从工程款中扣回，并可处以双倍惩罚性违约金（以成品或半成品的造价金额为依据基础）。如因承包人不能保质保量按要求采购，发包人将乙供材料改为甲供材，则甲供材的保管、二次运输等费用由承包人承担，发包人不再为此增加任何费用。设计图纸中如有需由专业厂家制作的构件的采购必须征得发包人的书面同意方可采购。主要设备、材料的选型、定样在采购前十五天以书面形式报监理、发包人书面确认，若未得到监理、发包人的书面确认造成的返工、损失由承包人全额承担，结算时不予调整</w:t>
      </w:r>
      <w:r>
        <w:rPr>
          <w:rFonts w:eastAsia="仿宋_GB2312"/>
          <w:szCs w:val="21"/>
          <w:lang w:eastAsia="zh-CN"/>
        </w:rPr>
        <w:t>。</w:t>
      </w:r>
    </w:p>
    <w:p>
      <w:pPr>
        <w:spacing w:after="120"/>
        <w:ind w:firstLine="440" w:firstLineChars="200"/>
        <w:outlineLvl w:val="0"/>
        <w:rPr>
          <w:rFonts w:eastAsia="黑体"/>
          <w:szCs w:val="21"/>
          <w:lang w:eastAsia="zh-CN"/>
        </w:rPr>
      </w:pPr>
      <w:bookmarkStart w:id="309" w:name="_Toc73966358"/>
      <w:bookmarkStart w:id="310" w:name="_Toc73966513"/>
      <w:r>
        <w:rPr>
          <w:rFonts w:eastAsia="黑体"/>
          <w:szCs w:val="21"/>
          <w:lang w:eastAsia="zh-CN"/>
        </w:rPr>
        <w:t>8.8 施工设备和临时设施</w:t>
      </w:r>
      <w:bookmarkEnd w:id="309"/>
      <w:bookmarkEnd w:id="310"/>
    </w:p>
    <w:p>
      <w:pPr>
        <w:autoSpaceDE w:val="0"/>
        <w:autoSpaceDN w:val="0"/>
        <w:adjustRightInd w:val="0"/>
        <w:ind w:firstLine="440" w:firstLineChars="200"/>
        <w:rPr>
          <w:rFonts w:eastAsia="仿宋_GB2312"/>
          <w:szCs w:val="21"/>
          <w:lang w:eastAsia="zh-CN"/>
        </w:rPr>
      </w:pPr>
      <w:r>
        <w:rPr>
          <w:rFonts w:eastAsia="仿宋_GB2312"/>
          <w:szCs w:val="21"/>
          <w:lang w:eastAsia="zh-CN"/>
        </w:rPr>
        <w:t>8.8.1 承包人提供的施工设备和临时设施</w:t>
      </w:r>
    </w:p>
    <w:p>
      <w:pPr>
        <w:autoSpaceDE w:val="0"/>
        <w:autoSpaceDN w:val="0"/>
        <w:adjustRightInd w:val="0"/>
        <w:ind w:firstLine="440" w:firstLineChars="200"/>
        <w:rPr>
          <w:rFonts w:eastAsia="仿宋_GB2312"/>
          <w:szCs w:val="21"/>
          <w:lang w:eastAsia="zh-CN"/>
        </w:rPr>
      </w:pPr>
      <w:r>
        <w:rPr>
          <w:rFonts w:eastAsia="仿宋_GB2312"/>
          <w:szCs w:val="21"/>
          <w:lang w:eastAsia="zh-CN"/>
        </w:rPr>
        <w:t>关于修建临时设施费用承担的约定：</w:t>
      </w:r>
      <w:r>
        <w:rPr>
          <w:rFonts w:hint="eastAsia" w:eastAsia="仿宋_GB2312"/>
          <w:szCs w:val="21"/>
          <w:u w:val="single"/>
          <w:lang w:eastAsia="zh-CN"/>
        </w:rPr>
        <w:t>已在综合单价中综合考虑</w:t>
      </w:r>
      <w:r>
        <w:rPr>
          <w:rFonts w:eastAsia="仿宋_GB2312"/>
          <w:szCs w:val="21"/>
          <w:lang w:eastAsia="zh-CN"/>
        </w:rPr>
        <w:t>。</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Pr>
        <w:keepNext/>
        <w:keepLines/>
        <w:spacing w:before="120" w:after="120"/>
        <w:outlineLvl w:val="3"/>
        <w:rPr>
          <w:rFonts w:eastAsia="黑体"/>
          <w:szCs w:val="21"/>
          <w:lang w:val="zh-CN" w:eastAsia="zh-CN"/>
        </w:rPr>
      </w:pPr>
      <w:bookmarkStart w:id="311" w:name="_Toc73966514"/>
      <w:r>
        <w:rPr>
          <w:rFonts w:eastAsia="黑体"/>
          <w:szCs w:val="21"/>
          <w:lang w:val="zh-CN" w:eastAsia="zh-CN"/>
        </w:rPr>
        <w:t>9</w:t>
      </w:r>
      <w:bookmarkEnd w:id="286"/>
      <w:bookmarkEnd w:id="287"/>
      <w:bookmarkEnd w:id="288"/>
      <w:bookmarkStart w:id="312" w:name="_Toc303539139"/>
      <w:bookmarkStart w:id="313" w:name="_Toc312678021"/>
      <w:bookmarkStart w:id="314" w:name="_Toc300934982"/>
      <w:bookmarkStart w:id="315" w:name="_Toc304295559"/>
      <w:bookmarkStart w:id="316" w:name="_Toc297216192"/>
      <w:bookmarkStart w:id="317" w:name="_Toc297123533"/>
      <w:bookmarkStart w:id="318" w:name="_Toc312677495"/>
      <w:bookmarkStart w:id="319" w:name="_Toc296347172"/>
      <w:bookmarkStart w:id="320" w:name="_Toc296944512"/>
      <w:bookmarkStart w:id="321" w:name="_Toc267251427"/>
      <w:bookmarkStart w:id="322" w:name="_Toc296891213"/>
      <w:bookmarkStart w:id="323" w:name="_Toc297120473"/>
      <w:bookmarkStart w:id="324" w:name="_Toc292559378"/>
      <w:bookmarkStart w:id="325" w:name="_Toc296346674"/>
      <w:bookmarkStart w:id="326" w:name="_Toc292559883"/>
      <w:bookmarkStart w:id="327" w:name="_Toc297048359"/>
      <w:bookmarkStart w:id="328" w:name="_Toc296891001"/>
      <w:bookmarkStart w:id="329" w:name="_Toc296503173"/>
      <w:bookmarkStart w:id="330" w:name="_Toc267251428"/>
      <w:r>
        <w:rPr>
          <w:rFonts w:eastAsia="黑体"/>
          <w:szCs w:val="21"/>
          <w:lang w:val="zh-CN" w:eastAsia="zh-CN"/>
        </w:rPr>
        <w:t>. 试验与检验</w:t>
      </w:r>
      <w:bookmarkEnd w:id="311"/>
    </w:p>
    <w:bookmarkEnd w:id="312"/>
    <w:bookmarkEnd w:id="313"/>
    <w:bookmarkEnd w:id="314"/>
    <w:bookmarkEnd w:id="315"/>
    <w:bookmarkEnd w:id="316"/>
    <w:bookmarkEnd w:id="317"/>
    <w:bookmarkEnd w:id="318"/>
    <w:p>
      <w:pPr>
        <w:spacing w:after="120"/>
        <w:ind w:firstLine="440" w:firstLineChars="200"/>
        <w:rPr>
          <w:rFonts w:eastAsia="黑体"/>
          <w:szCs w:val="21"/>
          <w:lang w:eastAsia="zh-CN"/>
        </w:rPr>
      </w:pPr>
      <w:r>
        <w:rPr>
          <w:rFonts w:eastAsia="黑体"/>
          <w:szCs w:val="21"/>
          <w:lang w:eastAsia="zh-CN"/>
        </w:rPr>
        <w:t>9</w:t>
      </w:r>
      <w:bookmarkStart w:id="331" w:name="_Toc300934983"/>
      <w:bookmarkStart w:id="332" w:name="_Toc297123534"/>
      <w:bookmarkStart w:id="333" w:name="_Toc303539140"/>
      <w:bookmarkStart w:id="334" w:name="_Toc312678022"/>
      <w:bookmarkStart w:id="335" w:name="_Toc312677496"/>
      <w:bookmarkStart w:id="336" w:name="_Toc304295560"/>
      <w:bookmarkStart w:id="337" w:name="_Toc297216193"/>
      <w:r>
        <w:rPr>
          <w:rFonts w:eastAsia="黑体"/>
          <w:szCs w:val="21"/>
          <w:lang w:eastAsia="zh-CN"/>
        </w:rPr>
        <w:t>.1试验设备与试验人员</w:t>
      </w:r>
    </w:p>
    <w:bookmarkEnd w:id="331"/>
    <w:bookmarkEnd w:id="332"/>
    <w:bookmarkEnd w:id="333"/>
    <w:bookmarkEnd w:id="334"/>
    <w:bookmarkEnd w:id="335"/>
    <w:bookmarkEnd w:id="336"/>
    <w:bookmarkEnd w:id="337"/>
    <w:p>
      <w:pPr>
        <w:ind w:firstLine="440" w:firstLineChars="200"/>
        <w:rPr>
          <w:rFonts w:eastAsia="仿宋_GB2312"/>
          <w:szCs w:val="21"/>
          <w:lang w:eastAsia="zh-CN"/>
        </w:rPr>
      </w:pPr>
      <w:r>
        <w:rPr>
          <w:rFonts w:eastAsia="仿宋_GB2312"/>
          <w:szCs w:val="21"/>
          <w:lang w:eastAsia="zh-CN"/>
        </w:rPr>
        <w:t>9</w:t>
      </w:r>
      <w:bookmarkStart w:id="338" w:name="_Toc303539141"/>
      <w:bookmarkStart w:id="339" w:name="_Toc297123535"/>
      <w:bookmarkStart w:id="340" w:name="_Toc297216194"/>
      <w:bookmarkStart w:id="341" w:name="_Toc300934984"/>
      <w:bookmarkStart w:id="342" w:name="_Toc312677497"/>
      <w:bookmarkStart w:id="343" w:name="_Toc304295561"/>
      <w:bookmarkStart w:id="344" w:name="_Toc312678023"/>
      <w:bookmarkStart w:id="345" w:name="_Toc318581174"/>
      <w:r>
        <w:rPr>
          <w:rFonts w:eastAsia="仿宋_GB2312"/>
          <w:szCs w:val="21"/>
          <w:lang w:eastAsia="zh-CN"/>
        </w:rPr>
        <w:t>.1.2 试验设备</w:t>
      </w:r>
    </w:p>
    <w:p>
      <w:pPr>
        <w:ind w:firstLine="440" w:firstLineChars="200"/>
        <w:rPr>
          <w:rFonts w:eastAsia="仿宋_GB2312"/>
          <w:szCs w:val="21"/>
          <w:lang w:eastAsia="zh-CN"/>
        </w:rPr>
      </w:pPr>
      <w:r>
        <w:rPr>
          <w:rFonts w:eastAsia="仿宋_GB2312"/>
          <w:szCs w:val="21"/>
          <w:lang w:eastAsia="zh-CN"/>
        </w:rPr>
        <w:t>施工现场需要配置的试验场所：</w:t>
      </w:r>
      <w:bookmarkEnd w:id="338"/>
      <w:bookmarkEnd w:id="339"/>
      <w:bookmarkEnd w:id="340"/>
      <w:bookmarkEnd w:id="341"/>
      <w:bookmarkEnd w:id="342"/>
      <w:bookmarkEnd w:id="343"/>
      <w:bookmarkEnd w:id="344"/>
      <w:bookmarkStart w:id="346" w:name="_Toc297123536"/>
      <w:bookmarkStart w:id="347" w:name="_Toc312677498"/>
      <w:bookmarkStart w:id="348" w:name="_Toc304295562"/>
      <w:bookmarkStart w:id="349" w:name="_Toc303539142"/>
      <w:bookmarkStart w:id="350" w:name="_Toc312678024"/>
      <w:bookmarkStart w:id="351" w:name="_Toc300934985"/>
      <w:bookmarkStart w:id="352" w:name="_Toc297216195"/>
      <w:r>
        <w:rPr>
          <w:rFonts w:eastAsia="仿宋_GB2312"/>
          <w:szCs w:val="21"/>
          <w:u w:val="single"/>
        </w:rPr>
        <w:fldChar w:fldCharType="begin"/>
      </w:r>
      <w:r>
        <w:rPr>
          <w:rFonts w:eastAsia="仿宋_GB2312"/>
          <w:szCs w:val="21"/>
          <w:u w:val="single"/>
          <w:lang w:eastAsia="zh-CN"/>
        </w:rPr>
        <w:instrText xml:space="preserve"> AUTOTEXT  5658 * MERGEFORMAT </w:instrText>
      </w:r>
      <w:r>
        <w:rPr>
          <w:rFonts w:eastAsia="仿宋_GB2312"/>
          <w:szCs w:val="21"/>
          <w:u w:val="single"/>
        </w:rPr>
        <w:fldChar w:fldCharType="separate"/>
      </w:r>
      <w:r>
        <w:rPr>
          <w:rFonts w:hint="eastAsia" w:eastAsia="仿宋_GB2312"/>
          <w:szCs w:val="21"/>
          <w:u w:val="single"/>
          <w:lang w:eastAsia="zh-CN"/>
        </w:rPr>
        <w:t>按通用条款执行</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施工现场需要配备的试验设备：</w:t>
      </w:r>
      <w:r>
        <w:rPr>
          <w:rFonts w:hint="eastAsia" w:eastAsia="仿宋_GB2312"/>
          <w:szCs w:val="21"/>
          <w:u w:val="single"/>
          <w:lang w:eastAsia="zh-CN"/>
        </w:rPr>
        <w:t>为保证本工程达到约定质量标准所必须的试验设备</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施工现场需要具备的其他试验条件：</w:t>
      </w:r>
      <w:r>
        <w:rPr>
          <w:rFonts w:hint="eastAsia" w:eastAsia="仿宋_GB2312"/>
          <w:szCs w:val="21"/>
          <w:u w:val="single"/>
          <w:lang w:eastAsia="zh-CN"/>
        </w:rPr>
        <w:t>双方协商确定。材料的检验试验由发包人委托有资质质量检验机构进行检测。承包人应按规定进行建筑材料、构配件等试样的制作、封样、送检和其它为保证工程质量进行的材料检验、试验工作，材料检测费用按相关文件规定计算</w:t>
      </w:r>
      <w:r>
        <w:rPr>
          <w:rFonts w:eastAsia="仿宋_GB2312"/>
          <w:szCs w:val="21"/>
          <w:lang w:eastAsia="zh-CN"/>
        </w:rPr>
        <w:t>。</w:t>
      </w:r>
    </w:p>
    <w:p>
      <w:pPr>
        <w:widowControl/>
        <w:adjustRightInd w:val="0"/>
        <w:snapToGrid w:val="0"/>
        <w:ind w:firstLine="440" w:firstLineChars="200"/>
        <w:rPr>
          <w:rFonts w:eastAsia="仿宋_GB2312"/>
          <w:szCs w:val="21"/>
          <w:lang w:eastAsia="zh-CN"/>
        </w:rPr>
      </w:pPr>
      <w:r>
        <w:rPr>
          <w:rFonts w:eastAsia="仿宋_GB2312"/>
          <w:szCs w:val="21"/>
          <w:lang w:eastAsia="zh-CN"/>
        </w:rPr>
        <w:t>9.3</w:t>
      </w:r>
      <w:r>
        <w:rPr>
          <w:rFonts w:hint="eastAsia" w:eastAsia="仿宋_GB2312"/>
          <w:szCs w:val="21"/>
          <w:lang w:eastAsia="zh-CN"/>
        </w:rPr>
        <w:t>材料、工程设备和工程的试验和检验</w:t>
      </w:r>
    </w:p>
    <w:p>
      <w:pPr>
        <w:ind w:firstLine="440" w:firstLineChars="200"/>
        <w:rPr>
          <w:rFonts w:eastAsia="仿宋_GB2312"/>
          <w:szCs w:val="21"/>
          <w:lang w:eastAsia="zh-CN"/>
        </w:rPr>
      </w:pPr>
      <w:r>
        <w:rPr>
          <w:rFonts w:hint="eastAsia" w:eastAsia="仿宋_GB2312"/>
          <w:szCs w:val="21"/>
          <w:u w:val="single"/>
          <w:lang w:eastAsia="zh-CN"/>
        </w:rPr>
        <w:t>对于应经过试验才能使用的材料，按约定，由承包人进行防火阻燃、毒性反应等测试。不具备测试条件的，可委托专业机构进行测试，费用由承包人承担。测试结果不合格的材料，凡采购的应停止采购，凡已采购运至现场的，应立即由承包方运出现场，由此造成的全部材料采购费用，由承包人承担</w:t>
      </w:r>
      <w:r>
        <w:rPr>
          <w:rFonts w:hint="eastAsia" w:eastAsia="仿宋_GB2312"/>
          <w:szCs w:val="21"/>
          <w:lang w:eastAsia="zh-CN"/>
        </w:rPr>
        <w:t>。</w:t>
      </w:r>
    </w:p>
    <w:p>
      <w:pPr>
        <w:spacing w:after="120"/>
        <w:ind w:firstLine="440" w:firstLineChars="200"/>
        <w:outlineLvl w:val="0"/>
        <w:rPr>
          <w:rFonts w:eastAsia="黑体"/>
          <w:szCs w:val="21"/>
          <w:lang w:eastAsia="zh-CN"/>
        </w:rPr>
      </w:pPr>
      <w:bookmarkStart w:id="353" w:name="_Toc73966360"/>
      <w:bookmarkStart w:id="354" w:name="_Toc73966515"/>
      <w:r>
        <w:rPr>
          <w:rFonts w:eastAsia="黑体"/>
          <w:szCs w:val="21"/>
          <w:lang w:eastAsia="zh-CN"/>
        </w:rPr>
        <w:t>9.4 现场工艺试验</w:t>
      </w:r>
      <w:bookmarkEnd w:id="353"/>
      <w:bookmarkEnd w:id="354"/>
    </w:p>
    <w:p>
      <w:pPr>
        <w:ind w:firstLine="440" w:firstLineChars="200"/>
        <w:rPr>
          <w:rFonts w:eastAsia="仿宋_GB2312"/>
          <w:szCs w:val="21"/>
          <w:lang w:eastAsia="zh-CN"/>
        </w:rPr>
      </w:pPr>
      <w:r>
        <w:rPr>
          <w:rFonts w:eastAsia="仿宋_GB2312"/>
          <w:szCs w:val="21"/>
          <w:lang w:eastAsia="zh-CN"/>
        </w:rPr>
        <w:t>现场工艺试验的有关约定：</w:t>
      </w:r>
      <w:r>
        <w:rPr>
          <w:rFonts w:hint="eastAsia" w:eastAsia="仿宋_GB2312"/>
          <w:szCs w:val="21"/>
          <w:u w:val="single"/>
          <w:lang w:eastAsia="zh-CN"/>
        </w:rPr>
        <w:t>按国家及行业相关试验要求进行，有特殊要求的由双方协商确定</w:t>
      </w:r>
      <w:r>
        <w:rPr>
          <w:rFonts w:eastAsia="仿宋_GB2312"/>
          <w:szCs w:val="21"/>
          <w:lang w:eastAsia="zh-CN"/>
        </w:rPr>
        <w:t>。</w:t>
      </w:r>
    </w:p>
    <w:bookmarkEnd w:id="345"/>
    <w:bookmarkEnd w:id="346"/>
    <w:bookmarkEnd w:id="347"/>
    <w:bookmarkEnd w:id="348"/>
    <w:bookmarkEnd w:id="349"/>
    <w:bookmarkEnd w:id="350"/>
    <w:bookmarkEnd w:id="351"/>
    <w:bookmarkEnd w:id="352"/>
    <w:p>
      <w:pPr>
        <w:keepNext/>
        <w:keepLines/>
        <w:spacing w:before="120" w:after="120"/>
        <w:ind w:firstLine="440" w:firstLineChars="200"/>
        <w:outlineLvl w:val="3"/>
        <w:rPr>
          <w:rFonts w:eastAsia="黑体"/>
          <w:szCs w:val="21"/>
          <w:lang w:val="zh-CN" w:eastAsia="zh-CN"/>
        </w:rPr>
      </w:pPr>
      <w:bookmarkStart w:id="355" w:name="_Toc73966516"/>
      <w:r>
        <w:rPr>
          <w:rFonts w:eastAsia="黑体"/>
          <w:szCs w:val="21"/>
          <w:lang w:val="zh-CN" w:eastAsia="zh-CN"/>
        </w:rPr>
        <w:t>1</w:t>
      </w:r>
      <w:bookmarkEnd w:id="319"/>
      <w:bookmarkEnd w:id="320"/>
      <w:bookmarkEnd w:id="321"/>
      <w:bookmarkEnd w:id="322"/>
      <w:bookmarkEnd w:id="323"/>
      <w:bookmarkEnd w:id="324"/>
      <w:bookmarkEnd w:id="325"/>
      <w:bookmarkEnd w:id="326"/>
      <w:bookmarkEnd w:id="327"/>
      <w:bookmarkEnd w:id="328"/>
      <w:bookmarkEnd w:id="329"/>
      <w:bookmarkEnd w:id="330"/>
      <w:bookmarkStart w:id="356" w:name="_Toc297120493"/>
      <w:bookmarkStart w:id="357" w:name="_Toc300934989"/>
      <w:bookmarkStart w:id="358" w:name="_Toc296944532"/>
      <w:bookmarkStart w:id="359" w:name="_Toc297216199"/>
      <w:bookmarkStart w:id="360" w:name="_Toc296891021"/>
      <w:bookmarkStart w:id="361" w:name="_Toc297048379"/>
      <w:bookmarkStart w:id="362" w:name="_Toc296346694"/>
      <w:bookmarkStart w:id="363" w:name="_Toc297123540"/>
      <w:bookmarkStart w:id="364" w:name="_Toc304295566"/>
      <w:bookmarkStart w:id="365" w:name="_Toc292559398"/>
      <w:bookmarkStart w:id="366" w:name="_Toc303539146"/>
      <w:bookmarkStart w:id="367" w:name="_Toc296503193"/>
      <w:bookmarkStart w:id="368" w:name="_Toc296347192"/>
      <w:bookmarkStart w:id="369" w:name="_Toc292559903"/>
      <w:bookmarkStart w:id="370" w:name="_Toc296891233"/>
      <w:bookmarkStart w:id="371" w:name="_Toc312677499"/>
      <w:bookmarkStart w:id="372" w:name="_Toc312678025"/>
      <w:bookmarkStart w:id="373" w:name="_Toc267251437"/>
      <w:bookmarkStart w:id="374" w:name="_Toc267251433"/>
      <w:bookmarkStart w:id="375" w:name="_Toc267251439"/>
      <w:bookmarkStart w:id="376" w:name="_Toc267251441"/>
      <w:bookmarkStart w:id="377" w:name="_Toc267251435"/>
      <w:bookmarkStart w:id="378" w:name="_Toc267251440"/>
      <w:bookmarkStart w:id="379" w:name="_Toc267251442"/>
      <w:r>
        <w:rPr>
          <w:rFonts w:eastAsia="黑体"/>
          <w:szCs w:val="21"/>
          <w:lang w:val="zh-CN" w:eastAsia="zh-CN"/>
        </w:rPr>
        <w:t>0. 变更</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bookmarkEnd w:id="371"/>
    <w:bookmarkEnd w:id="372"/>
    <w:p>
      <w:pPr>
        <w:spacing w:after="120"/>
        <w:ind w:firstLine="440" w:firstLineChars="200"/>
        <w:rPr>
          <w:rFonts w:eastAsia="黑体"/>
          <w:szCs w:val="21"/>
          <w:lang w:eastAsia="zh-CN"/>
        </w:rPr>
      </w:pPr>
      <w:r>
        <w:rPr>
          <w:rFonts w:eastAsia="黑体"/>
          <w:szCs w:val="21"/>
          <w:lang w:eastAsia="zh-CN"/>
        </w:rPr>
        <w:t>1</w:t>
      </w:r>
      <w:bookmarkStart w:id="380" w:name="_Toc312677500"/>
      <w:bookmarkStart w:id="381" w:name="_Toc296891234"/>
      <w:bookmarkStart w:id="382" w:name="_Toc296944533"/>
      <w:bookmarkStart w:id="383" w:name="_Toc296346695"/>
      <w:bookmarkStart w:id="384" w:name="_Toc297216200"/>
      <w:bookmarkStart w:id="385" w:name="_Toc312678026"/>
      <w:bookmarkStart w:id="386" w:name="_Toc296503194"/>
      <w:bookmarkStart w:id="387" w:name="_Toc296347193"/>
      <w:bookmarkStart w:id="388" w:name="_Toc296891022"/>
      <w:bookmarkStart w:id="389" w:name="_Toc304295567"/>
      <w:bookmarkStart w:id="390" w:name="_Toc292559904"/>
      <w:bookmarkStart w:id="391" w:name="_Toc297123541"/>
      <w:bookmarkStart w:id="392" w:name="_Toc292559399"/>
      <w:bookmarkStart w:id="393" w:name="_Toc297048380"/>
      <w:bookmarkStart w:id="394" w:name="_Toc300934990"/>
      <w:bookmarkStart w:id="395" w:name="_Toc303539147"/>
      <w:bookmarkStart w:id="396" w:name="_Toc297120494"/>
      <w:r>
        <w:rPr>
          <w:rFonts w:eastAsia="黑体"/>
          <w:szCs w:val="21"/>
          <w:lang w:eastAsia="zh-CN"/>
        </w:rPr>
        <w:t>0.1变更的范围</w:t>
      </w:r>
    </w:p>
    <w:p>
      <w:pPr>
        <w:ind w:firstLine="440" w:firstLineChars="200"/>
        <w:rPr>
          <w:rFonts w:eastAsia="仿宋_GB2312"/>
          <w:szCs w:val="21"/>
          <w:lang w:eastAsia="zh-CN"/>
        </w:rPr>
      </w:pPr>
      <w:r>
        <w:rPr>
          <w:rFonts w:eastAsia="仿宋_GB2312"/>
          <w:szCs w:val="21"/>
          <w:lang w:eastAsia="zh-CN"/>
        </w:rPr>
        <w:t>关于变更的范围的约定：</w:t>
      </w:r>
      <w:r>
        <w:rPr>
          <w:rFonts w:hint="eastAsia" w:eastAsia="仿宋_GB2312"/>
          <w:szCs w:val="21"/>
          <w:u w:val="single"/>
          <w:lang w:eastAsia="zh-CN"/>
        </w:rPr>
        <w:t>工程实施过程中由发包人提出或由承包人提出经发包人批准为前提，包含设计图纸发生修改，工程量清单存在的错误和漏项，对施工工艺、顺序和时间的改变，施工条件发生改变，为完成合同工程所需要追加的额外工作等</w:t>
      </w:r>
      <w:r>
        <w:rPr>
          <w:rFonts w:eastAsia="仿宋_GB2312"/>
          <w:szCs w:val="21"/>
          <w:lang w:eastAsia="zh-CN"/>
        </w:rPr>
        <w:t>。</w:t>
      </w:r>
    </w:p>
    <w:p>
      <w:pPr>
        <w:spacing w:after="120"/>
        <w:ind w:firstLine="440" w:firstLineChars="200"/>
        <w:outlineLvl w:val="0"/>
        <w:rPr>
          <w:rFonts w:eastAsia="黑体"/>
          <w:szCs w:val="21"/>
          <w:lang w:eastAsia="zh-CN"/>
        </w:rPr>
      </w:pPr>
      <w:bookmarkStart w:id="397" w:name="_Toc73966517"/>
      <w:bookmarkStart w:id="398" w:name="_Toc73966362"/>
      <w:r>
        <w:rPr>
          <w:rFonts w:eastAsia="黑体"/>
          <w:szCs w:val="21"/>
          <w:lang w:eastAsia="zh-CN"/>
        </w:rPr>
        <w:t>10.4 变更估价</w:t>
      </w:r>
      <w:bookmarkEnd w:id="397"/>
      <w:bookmarkEnd w:id="398"/>
    </w:p>
    <w:p>
      <w:pPr>
        <w:ind w:firstLine="440" w:firstLineChars="200"/>
        <w:rPr>
          <w:rFonts w:eastAsia="仿宋_GB2312"/>
          <w:szCs w:val="21"/>
          <w:lang w:eastAsia="zh-CN"/>
        </w:rPr>
      </w:pPr>
      <w:r>
        <w:rPr>
          <w:rFonts w:hint="eastAsia" w:eastAsia="仿宋_GB2312"/>
          <w:szCs w:val="21"/>
          <w:lang w:eastAsia="zh-CN"/>
        </w:rPr>
        <w:t>10.4.1 变更估价原则</w:t>
      </w:r>
    </w:p>
    <w:p>
      <w:pPr>
        <w:ind w:firstLine="440" w:firstLineChars="200"/>
        <w:rPr>
          <w:rFonts w:eastAsia="仿宋_GB2312"/>
          <w:szCs w:val="21"/>
          <w:u w:val="single"/>
          <w:lang w:eastAsia="zh-CN"/>
        </w:rPr>
      </w:pPr>
      <w:r>
        <w:rPr>
          <w:rFonts w:eastAsia="仿宋_GB2312"/>
          <w:szCs w:val="21"/>
          <w:lang w:eastAsia="zh-CN"/>
        </w:rPr>
        <w:t>关于变更估价的约定:</w:t>
      </w:r>
      <w:r>
        <w:rPr>
          <w:rFonts w:hint="eastAsia" w:eastAsia="仿宋_GB2312"/>
          <w:szCs w:val="21"/>
          <w:u w:val="single"/>
          <w:lang w:eastAsia="zh-CN"/>
        </w:rPr>
        <w:t>（1）清单编制说明中如有约定包干使用的费用在结算时不予调整。</w:t>
      </w:r>
    </w:p>
    <w:p>
      <w:pPr>
        <w:ind w:firstLine="440" w:firstLineChars="200"/>
        <w:rPr>
          <w:rFonts w:eastAsia="仿宋_GB2312"/>
          <w:szCs w:val="21"/>
          <w:u w:val="single"/>
          <w:lang w:eastAsia="zh-CN"/>
        </w:rPr>
      </w:pPr>
      <w:r>
        <w:rPr>
          <w:rFonts w:hint="eastAsia" w:eastAsia="仿宋_GB2312"/>
          <w:szCs w:val="21"/>
          <w:u w:val="single"/>
          <w:lang w:eastAsia="zh-CN"/>
        </w:rPr>
        <w:t>（2）已标价工程量清单有相同项目的，按照相同项目单价认定；</w:t>
      </w:r>
    </w:p>
    <w:p>
      <w:pPr>
        <w:ind w:firstLine="440" w:firstLineChars="200"/>
        <w:rPr>
          <w:rFonts w:eastAsia="仿宋_GB2312"/>
          <w:szCs w:val="21"/>
          <w:u w:val="single"/>
          <w:lang w:eastAsia="zh-CN"/>
        </w:rPr>
      </w:pPr>
      <w:r>
        <w:rPr>
          <w:rFonts w:hint="eastAsia" w:eastAsia="仿宋_GB2312"/>
          <w:szCs w:val="21"/>
          <w:u w:val="single"/>
          <w:lang w:eastAsia="zh-CN"/>
        </w:rPr>
        <w:t>（3）已标价工程量清单中无相同项目，但有类似项目的，参照类似项目的单价认定；</w:t>
      </w:r>
    </w:p>
    <w:p>
      <w:pPr>
        <w:ind w:firstLine="440" w:firstLineChars="200"/>
        <w:rPr>
          <w:rFonts w:eastAsia="仿宋_GB2312"/>
          <w:szCs w:val="21"/>
          <w:u w:val="single"/>
          <w:lang w:eastAsia="zh-CN"/>
        </w:rPr>
      </w:pPr>
      <w:r>
        <w:rPr>
          <w:rFonts w:hint="eastAsia" w:eastAsia="仿宋_GB2312"/>
          <w:szCs w:val="21"/>
          <w:u w:val="single"/>
          <w:lang w:eastAsia="zh-CN"/>
        </w:rPr>
        <w:t>（4）已标价工程量清单中没有适用也没有类似于变更工程项目的，由承包人根据变更工程资料（施工图变更文件和项目监理人批复的工程变更施工方案）、计量规则和计价办法、南京工程造价管理的信息价格（变更当月）提出变更工程项目的单价，报发包人及监理人、项目造价咨询人（跟踪审计单位）审核共同确定综合单价。</w:t>
      </w:r>
    </w:p>
    <w:p>
      <w:pPr>
        <w:ind w:firstLine="440" w:firstLineChars="200"/>
        <w:rPr>
          <w:rFonts w:eastAsia="仿宋_GB2312"/>
          <w:szCs w:val="21"/>
          <w:u w:val="single"/>
          <w:lang w:eastAsia="zh-CN"/>
        </w:rPr>
      </w:pPr>
      <w:r>
        <w:rPr>
          <w:rFonts w:hint="eastAsia" w:eastAsia="仿宋_GB2312"/>
          <w:szCs w:val="21"/>
          <w:u w:val="single"/>
          <w:lang w:eastAsia="zh-CN"/>
        </w:rPr>
        <w:t>（5）已标价工程量清单中没有适用也没有类似于变更工程项目，且南京工程造价管理机构发布的信息价格缺失的，材料价格由发包人、承包人、项目造价咨询人（跟踪审计单位）共同询价确认材料价后，按上条款办法确认单价。承包人不得以任何理由拒绝询价结果，否则认为承包人违约，发包人有权将涉及到此材料的分部分项工程量以不高于询价结果的材料价按本条目第（4）款组价后指定分包给有能力承担此项工程的其他承包人。</w:t>
      </w:r>
    </w:p>
    <w:p>
      <w:pPr>
        <w:ind w:firstLine="440" w:firstLineChars="200"/>
        <w:rPr>
          <w:rFonts w:eastAsia="仿宋_GB2312"/>
          <w:szCs w:val="21"/>
          <w:u w:val="single"/>
          <w:lang w:eastAsia="zh-CN"/>
        </w:rPr>
      </w:pPr>
      <w:r>
        <w:rPr>
          <w:rFonts w:hint="eastAsia" w:eastAsia="仿宋_GB2312"/>
          <w:szCs w:val="21"/>
          <w:u w:val="single"/>
          <w:lang w:eastAsia="zh-CN"/>
        </w:rPr>
        <w:t xml:space="preserve">（6）工程变更引起施工方案改变，并使措施项目发生变化的，承包人提出调整措施项目费的，应事先将拟实施的方案提交监理人及发包人确认，并详细说明与原方案措施项目相比的变化情况。拟实施的方案经发监理人及发包人确认后执行。该情况下，应按照下列规定调整措施项目费： </w:t>
      </w:r>
    </w:p>
    <w:p>
      <w:pPr>
        <w:ind w:firstLine="440" w:firstLineChars="200"/>
        <w:rPr>
          <w:rFonts w:eastAsia="仿宋_GB2312"/>
          <w:szCs w:val="21"/>
          <w:u w:val="single"/>
          <w:lang w:eastAsia="zh-CN"/>
        </w:rPr>
      </w:pPr>
      <w:r>
        <w:rPr>
          <w:rFonts w:hint="eastAsia" w:eastAsia="仿宋_GB2312"/>
          <w:szCs w:val="21"/>
          <w:u w:val="single"/>
          <w:lang w:eastAsia="zh-CN"/>
        </w:rPr>
        <w:t>A．安全文明施工费，按照实际发生变化的措施项目调整。</w:t>
      </w:r>
    </w:p>
    <w:p>
      <w:pPr>
        <w:ind w:firstLine="440" w:firstLineChars="200"/>
        <w:rPr>
          <w:rFonts w:eastAsia="仿宋_GB2312"/>
          <w:szCs w:val="21"/>
          <w:u w:val="single"/>
          <w:lang w:eastAsia="zh-CN"/>
        </w:rPr>
      </w:pPr>
      <w:r>
        <w:rPr>
          <w:rFonts w:hint="eastAsia" w:eastAsia="仿宋_GB2312"/>
          <w:szCs w:val="21"/>
          <w:u w:val="single"/>
          <w:lang w:eastAsia="zh-CN"/>
        </w:rPr>
        <w:t>B．采用单价计算的措施项目费，按照实际发生变化的措施项目按本条目第（4）款确定单价。</w:t>
      </w:r>
    </w:p>
    <w:p>
      <w:pPr>
        <w:ind w:firstLine="440" w:firstLineChars="200"/>
        <w:rPr>
          <w:rFonts w:eastAsia="仿宋_GB2312"/>
          <w:szCs w:val="21"/>
          <w:u w:val="single"/>
          <w:lang w:eastAsia="zh-CN"/>
        </w:rPr>
      </w:pPr>
      <w:r>
        <w:rPr>
          <w:rFonts w:hint="eastAsia" w:eastAsia="仿宋_GB2312"/>
          <w:szCs w:val="21"/>
          <w:u w:val="single"/>
          <w:lang w:eastAsia="zh-CN"/>
        </w:rPr>
        <w:t>C．按总价（或系数）计算的措施项目费，结算时其费率不调整。施工过程中清单子目工程量发生变化时，措施费项目不增加。</w:t>
      </w:r>
    </w:p>
    <w:p>
      <w:pPr>
        <w:ind w:firstLine="440" w:firstLineChars="200"/>
        <w:rPr>
          <w:rFonts w:eastAsia="仿宋_GB2312"/>
          <w:szCs w:val="21"/>
          <w:u w:val="single"/>
          <w:lang w:eastAsia="zh-CN"/>
        </w:rPr>
      </w:pPr>
      <w:r>
        <w:rPr>
          <w:rFonts w:hint="eastAsia" w:eastAsia="仿宋_GB2312"/>
          <w:szCs w:val="21"/>
          <w:u w:val="single"/>
          <w:lang w:eastAsia="zh-CN"/>
        </w:rPr>
        <w:t xml:space="preserve">D．如果承包人未事先将拟实施的方案提交给发包人确认，则视为工程变更不引起措施项目费的调整或承包人放弃调整措施项目费的权利。 </w:t>
      </w:r>
    </w:p>
    <w:p>
      <w:pPr>
        <w:ind w:firstLine="440" w:firstLineChars="200"/>
        <w:rPr>
          <w:rFonts w:eastAsia="仿宋_GB2312"/>
          <w:szCs w:val="21"/>
          <w:u w:val="single"/>
          <w:lang w:eastAsia="zh-CN"/>
        </w:rPr>
      </w:pPr>
      <w:r>
        <w:rPr>
          <w:rFonts w:hint="eastAsia" w:eastAsia="仿宋_GB2312"/>
          <w:szCs w:val="21"/>
          <w:u w:val="single"/>
          <w:lang w:eastAsia="zh-CN"/>
        </w:rPr>
        <w:t>10.4.2  变更计价程序</w:t>
      </w:r>
    </w:p>
    <w:p>
      <w:pPr>
        <w:ind w:firstLine="440" w:firstLineChars="200"/>
        <w:rPr>
          <w:rFonts w:eastAsia="仿宋_GB2312"/>
          <w:szCs w:val="21"/>
          <w:u w:val="single"/>
          <w:lang w:eastAsia="zh-CN"/>
        </w:rPr>
      </w:pPr>
      <w:r>
        <w:rPr>
          <w:rFonts w:hint="eastAsia" w:eastAsia="仿宋_GB2312"/>
          <w:szCs w:val="21"/>
          <w:u w:val="single"/>
          <w:lang w:eastAsia="zh-CN"/>
        </w:rPr>
        <w:t>承包人应在收到变更指示后14天内，通过监理人向发包人提交变更计价申请。承包人在14天内未通过监理人向发包人提出变更计价申请的，视为该项变更不涉及价格调整，但是，变更指示导致合同价格减少的除外。发包人应在承包人通过监理人提出变更计价申请后21天内审核完毕。</w:t>
      </w:r>
    </w:p>
    <w:p>
      <w:pPr>
        <w:ind w:firstLine="440" w:firstLineChars="200"/>
        <w:rPr>
          <w:rFonts w:eastAsia="仿宋_GB2312"/>
          <w:szCs w:val="21"/>
          <w:u w:val="single"/>
          <w:lang w:eastAsia="zh-CN"/>
        </w:rPr>
      </w:pPr>
      <w:r>
        <w:rPr>
          <w:rFonts w:hint="eastAsia" w:eastAsia="仿宋_GB2312"/>
          <w:szCs w:val="21"/>
          <w:u w:val="single"/>
          <w:lang w:eastAsia="zh-CN"/>
        </w:rPr>
        <w:t>因变更引起的价格调整在变更实施完成后应计入竣工结算款中支付</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1</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Start w:id="399" w:name="_Toc296944536"/>
      <w:bookmarkStart w:id="400" w:name="_Toc296891237"/>
      <w:bookmarkStart w:id="401" w:name="_Toc303539150"/>
      <w:bookmarkStart w:id="402" w:name="_Toc297048383"/>
      <w:bookmarkStart w:id="403" w:name="_Toc296503197"/>
      <w:bookmarkStart w:id="404" w:name="_Toc300934993"/>
      <w:bookmarkStart w:id="405" w:name="_Toc297120497"/>
      <w:bookmarkStart w:id="406" w:name="_Toc297123544"/>
      <w:bookmarkStart w:id="407" w:name="_Toc292559907"/>
      <w:bookmarkStart w:id="408" w:name="_Toc296347196"/>
      <w:bookmarkStart w:id="409" w:name="_Toc296346698"/>
      <w:bookmarkStart w:id="410" w:name="_Toc297216203"/>
      <w:bookmarkStart w:id="411" w:name="_Toc292559402"/>
      <w:bookmarkStart w:id="412" w:name="_Toc296891025"/>
      <w:bookmarkStart w:id="413" w:name="_Toc304295570"/>
      <w:bookmarkStart w:id="414" w:name="_Toc312678029"/>
      <w:bookmarkStart w:id="415" w:name="_Toc312677503"/>
      <w:r>
        <w:rPr>
          <w:rFonts w:eastAsia="黑体"/>
          <w:szCs w:val="21"/>
          <w:lang w:eastAsia="zh-CN"/>
        </w:rPr>
        <w:t>0.5承</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Start w:id="416" w:name="_Toc296346704"/>
      <w:bookmarkStart w:id="417" w:name="_Toc296944542"/>
      <w:bookmarkStart w:id="418" w:name="_Toc303539151"/>
      <w:bookmarkStart w:id="419" w:name="_Toc297216204"/>
      <w:bookmarkStart w:id="420" w:name="_Toc300934994"/>
      <w:bookmarkStart w:id="421" w:name="_Toc296347202"/>
      <w:bookmarkStart w:id="422" w:name="_Toc296891243"/>
      <w:bookmarkStart w:id="423" w:name="_Toc296891031"/>
      <w:bookmarkStart w:id="424" w:name="_Toc292559408"/>
      <w:bookmarkStart w:id="425" w:name="_Toc296503203"/>
      <w:bookmarkStart w:id="426" w:name="_Toc297048389"/>
      <w:bookmarkStart w:id="427" w:name="_Toc292559913"/>
      <w:bookmarkStart w:id="428" w:name="_Toc297120503"/>
      <w:bookmarkStart w:id="429" w:name="_Toc297123545"/>
      <w:r>
        <w:rPr>
          <w:rFonts w:eastAsia="黑体"/>
          <w:szCs w:val="21"/>
          <w:lang w:eastAsia="zh-CN"/>
        </w:rPr>
        <w:t>包人的合理化建议</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Pr>
        <w:ind w:firstLine="440" w:firstLineChars="200"/>
        <w:rPr>
          <w:rFonts w:eastAsia="仿宋_GB2312"/>
          <w:szCs w:val="21"/>
          <w:lang w:eastAsia="zh-CN"/>
        </w:rPr>
      </w:pPr>
      <w:r>
        <w:rPr>
          <w:rFonts w:eastAsia="仿宋_GB2312"/>
          <w:szCs w:val="21"/>
          <w:lang w:eastAsia="zh-CN"/>
        </w:rPr>
        <w:t>监理人审查承包人合理化建议的期限：</w:t>
      </w:r>
      <w:r>
        <w:rPr>
          <w:rFonts w:hint="eastAsia" w:eastAsia="仿宋_GB2312"/>
          <w:szCs w:val="21"/>
          <w:u w:val="single"/>
          <w:lang w:eastAsia="zh-CN"/>
        </w:rPr>
        <w:t>同通用条款</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发包人审批承包人合理化建议的期限：</w:t>
      </w:r>
      <w:r>
        <w:rPr>
          <w:rFonts w:hint="eastAsia" w:eastAsia="仿宋_GB2312"/>
          <w:szCs w:val="21"/>
          <w:u w:val="single"/>
          <w:lang w:eastAsia="zh-CN"/>
        </w:rPr>
        <w:t>同通用条款</w:t>
      </w:r>
      <w:r>
        <w:rPr>
          <w:rFonts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承</w:t>
      </w:r>
      <w:bookmarkStart w:id="430" w:name="_Toc297123546"/>
      <w:bookmarkStart w:id="431" w:name="_Toc312677504"/>
      <w:bookmarkStart w:id="432" w:name="_Toc296891032"/>
      <w:bookmarkStart w:id="433" w:name="_Toc296891244"/>
      <w:bookmarkStart w:id="434" w:name="_Toc312678030"/>
      <w:bookmarkStart w:id="435" w:name="_Toc296944543"/>
      <w:bookmarkStart w:id="436" w:name="_Toc296347203"/>
      <w:bookmarkStart w:id="437" w:name="_Toc318581175"/>
      <w:bookmarkStart w:id="438" w:name="_Toc292559914"/>
      <w:bookmarkStart w:id="439" w:name="_Toc303539152"/>
      <w:bookmarkStart w:id="440" w:name="_Toc296346705"/>
      <w:bookmarkStart w:id="441" w:name="_Toc297216205"/>
      <w:bookmarkStart w:id="442" w:name="_Toc297048390"/>
      <w:bookmarkStart w:id="443" w:name="_Toc292559409"/>
      <w:bookmarkStart w:id="444" w:name="_Toc304295571"/>
      <w:bookmarkStart w:id="445" w:name="_Toc296503204"/>
      <w:bookmarkStart w:id="446" w:name="_Toc300934995"/>
      <w:bookmarkStart w:id="447" w:name="_Toc297120504"/>
      <w:r>
        <w:rPr>
          <w:rFonts w:eastAsia="仿宋_GB2312"/>
          <w:szCs w:val="21"/>
          <w:lang w:eastAsia="zh-CN"/>
        </w:rPr>
        <w:t>包人提出的合理化建议降低了合同价格或者提高了工程经济效益的奖励的方法和金额为：</w:t>
      </w:r>
      <w:r>
        <w:rPr>
          <w:rFonts w:hint="eastAsia" w:eastAsia="仿宋_GB2312"/>
          <w:szCs w:val="21"/>
          <w:u w:val="single"/>
          <w:lang w:eastAsia="zh-CN"/>
        </w:rPr>
        <w:t>无</w:t>
      </w:r>
      <w:r>
        <w:rPr>
          <w:rFonts w:eastAsia="仿宋_GB2312"/>
          <w:szCs w:val="21"/>
          <w:lang w:eastAsia="zh-CN"/>
        </w:rPr>
        <w:t>。</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Pr>
        <w:spacing w:after="120"/>
        <w:ind w:firstLine="440" w:firstLineChars="200"/>
        <w:outlineLvl w:val="0"/>
        <w:rPr>
          <w:rFonts w:eastAsia="黑体"/>
          <w:szCs w:val="21"/>
          <w:lang w:eastAsia="zh-CN"/>
        </w:rPr>
      </w:pPr>
      <w:bookmarkStart w:id="448" w:name="_Toc73966518"/>
      <w:bookmarkStart w:id="449" w:name="_Toc73966363"/>
      <w:r>
        <w:rPr>
          <w:rFonts w:eastAsia="黑体"/>
          <w:szCs w:val="21"/>
          <w:lang w:eastAsia="zh-CN"/>
        </w:rPr>
        <w:t>1</w:t>
      </w:r>
      <w:bookmarkStart w:id="450" w:name="_Toc296503199"/>
      <w:bookmarkStart w:id="451" w:name="_Toc296891027"/>
      <w:bookmarkStart w:id="452" w:name="_Toc296346700"/>
      <w:bookmarkStart w:id="453" w:name="_Toc304295574"/>
      <w:bookmarkStart w:id="454" w:name="_Toc312677507"/>
      <w:bookmarkStart w:id="455" w:name="_Toc297048385"/>
      <w:bookmarkStart w:id="456" w:name="_Toc296944538"/>
      <w:bookmarkStart w:id="457" w:name="_Toc292559404"/>
      <w:bookmarkStart w:id="458" w:name="_Toc297216207"/>
      <w:bookmarkStart w:id="459" w:name="_Toc292559909"/>
      <w:bookmarkStart w:id="460" w:name="_Toc297123548"/>
      <w:bookmarkStart w:id="461" w:name="_Toc296891239"/>
      <w:bookmarkStart w:id="462" w:name="_Toc312678033"/>
      <w:bookmarkStart w:id="463" w:name="_Toc303539154"/>
      <w:bookmarkStart w:id="464" w:name="_Toc300934997"/>
      <w:bookmarkStart w:id="465" w:name="_Toc296347198"/>
      <w:bookmarkStart w:id="466" w:name="_Toc297120499"/>
      <w:r>
        <w:rPr>
          <w:rFonts w:eastAsia="黑体"/>
          <w:szCs w:val="21"/>
          <w:lang w:eastAsia="zh-CN"/>
        </w:rPr>
        <w:t>0.7 暂估价</w:t>
      </w:r>
      <w:bookmarkEnd w:id="448"/>
      <w:bookmarkEnd w:id="449"/>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Pr>
        <w:ind w:firstLine="440" w:firstLineChars="200"/>
        <w:rPr>
          <w:rFonts w:eastAsia="仿宋_GB2312"/>
          <w:szCs w:val="21"/>
          <w:lang w:eastAsia="zh-CN"/>
        </w:rPr>
      </w:pPr>
      <w:r>
        <w:rPr>
          <w:rFonts w:eastAsia="仿宋_GB2312"/>
          <w:szCs w:val="21"/>
          <w:lang w:eastAsia="zh-CN"/>
        </w:rPr>
        <w:t>暂</w:t>
      </w:r>
      <w:bookmarkStart w:id="467" w:name="_Toc318581176"/>
      <w:bookmarkStart w:id="468" w:name="_Toc312678034"/>
      <w:bookmarkStart w:id="469" w:name="_Toc312677508"/>
      <w:r>
        <w:rPr>
          <w:rFonts w:eastAsia="仿宋_GB2312"/>
          <w:szCs w:val="21"/>
          <w:lang w:eastAsia="zh-CN"/>
        </w:rPr>
        <w:t>估价材料和工程设备的明细详见附件</w:t>
      </w:r>
      <w:r>
        <w:rPr>
          <w:rFonts w:hint="eastAsia" w:eastAsia="仿宋_GB2312"/>
          <w:szCs w:val="21"/>
          <w:lang w:eastAsia="zh-CN"/>
        </w:rPr>
        <w:t>11：《</w:t>
      </w:r>
      <w:r>
        <w:rPr>
          <w:rFonts w:eastAsia="仿宋_GB2312"/>
          <w:szCs w:val="21"/>
          <w:lang w:eastAsia="zh-CN"/>
        </w:rPr>
        <w:t>暂估价一览表</w:t>
      </w:r>
      <w:r>
        <w:rPr>
          <w:rFonts w:hint="eastAsia" w:eastAsia="仿宋_GB2312"/>
          <w:szCs w:val="21"/>
          <w:lang w:eastAsia="zh-CN"/>
        </w:rPr>
        <w:t>》。</w:t>
      </w:r>
    </w:p>
    <w:bookmarkEnd w:id="467"/>
    <w:bookmarkEnd w:id="468"/>
    <w:bookmarkEnd w:id="469"/>
    <w:p>
      <w:pPr>
        <w:ind w:firstLine="440" w:firstLineChars="200"/>
        <w:rPr>
          <w:rFonts w:eastAsia="仿宋_GB2312"/>
          <w:szCs w:val="21"/>
          <w:lang w:eastAsia="zh-CN"/>
        </w:rPr>
      </w:pPr>
      <w:r>
        <w:rPr>
          <w:rFonts w:eastAsia="仿宋_GB2312"/>
          <w:szCs w:val="21"/>
          <w:lang w:eastAsia="zh-CN"/>
        </w:rPr>
        <w:t>1</w:t>
      </w:r>
      <w:bookmarkStart w:id="470" w:name="_Toc312678035"/>
      <w:bookmarkStart w:id="471" w:name="_Toc312677509"/>
      <w:bookmarkStart w:id="472" w:name="_Toc318581177"/>
      <w:r>
        <w:rPr>
          <w:rFonts w:eastAsia="仿宋_GB2312"/>
          <w:szCs w:val="21"/>
          <w:lang w:eastAsia="zh-CN"/>
        </w:rPr>
        <w:t>0.7.1 依法必须招标的暂估价项目</w:t>
      </w:r>
    </w:p>
    <w:bookmarkEnd w:id="470"/>
    <w:bookmarkEnd w:id="471"/>
    <w:bookmarkEnd w:id="472"/>
    <w:p>
      <w:pPr>
        <w:ind w:firstLine="440" w:firstLineChars="200"/>
        <w:rPr>
          <w:rFonts w:eastAsia="仿宋_GB2312"/>
          <w:szCs w:val="21"/>
          <w:lang w:eastAsia="zh-CN"/>
        </w:rPr>
      </w:pPr>
      <w:r>
        <w:rPr>
          <w:rFonts w:eastAsia="仿宋_GB2312"/>
          <w:szCs w:val="21"/>
          <w:lang w:eastAsia="zh-CN"/>
        </w:rPr>
        <w:t>对于依法必须招标的暂估价项目的确认和批准采取第</w:t>
      </w:r>
      <w:r>
        <w:rPr>
          <w:rFonts w:hint="eastAsia" w:eastAsia="仿宋_GB2312"/>
          <w:szCs w:val="21"/>
          <w:u w:val="single"/>
          <w:lang w:eastAsia="zh-CN"/>
        </w:rPr>
        <w:t>2</w:t>
      </w:r>
      <w:r>
        <w:rPr>
          <w:rFonts w:eastAsia="仿宋_GB2312"/>
          <w:szCs w:val="21"/>
          <w:lang w:eastAsia="zh-CN"/>
        </w:rPr>
        <w:t>种方式确定。</w:t>
      </w:r>
    </w:p>
    <w:p>
      <w:pPr>
        <w:ind w:firstLine="440" w:firstLineChars="200"/>
        <w:rPr>
          <w:rFonts w:eastAsia="仿宋_GB2312"/>
          <w:szCs w:val="21"/>
          <w:lang w:eastAsia="zh-CN"/>
        </w:rPr>
      </w:pPr>
      <w:r>
        <w:rPr>
          <w:rFonts w:eastAsia="仿宋_GB2312"/>
          <w:szCs w:val="21"/>
          <w:lang w:eastAsia="zh-CN"/>
        </w:rPr>
        <w:t>10.7.2 不属于依法必须招标的暂估价项目</w:t>
      </w:r>
    </w:p>
    <w:p>
      <w:pPr>
        <w:ind w:firstLine="440" w:firstLineChars="200"/>
        <w:rPr>
          <w:rFonts w:eastAsia="仿宋_GB2312"/>
          <w:szCs w:val="21"/>
          <w:lang w:eastAsia="zh-CN"/>
        </w:rPr>
      </w:pPr>
      <w:r>
        <w:rPr>
          <w:rFonts w:eastAsia="仿宋_GB2312"/>
          <w:szCs w:val="21"/>
          <w:lang w:eastAsia="zh-CN"/>
        </w:rPr>
        <w:t>对于不属于依法必须招标的暂估价项目的确认和批准采取第</w:t>
      </w:r>
      <w:r>
        <w:rPr>
          <w:rFonts w:hint="eastAsia" w:eastAsia="仿宋_GB2312"/>
          <w:szCs w:val="21"/>
          <w:u w:val="single"/>
          <w:lang w:eastAsia="zh-CN"/>
        </w:rPr>
        <w:t>3</w:t>
      </w:r>
      <w:r>
        <w:rPr>
          <w:rFonts w:eastAsia="仿宋_GB2312"/>
          <w:szCs w:val="21"/>
          <w:lang w:eastAsia="zh-CN"/>
        </w:rPr>
        <w:t>种方式确定。</w:t>
      </w:r>
    </w:p>
    <w:p>
      <w:pPr>
        <w:ind w:firstLine="440" w:firstLineChars="200"/>
        <w:rPr>
          <w:rFonts w:eastAsia="仿宋_GB2312"/>
          <w:szCs w:val="21"/>
          <w:lang w:eastAsia="zh-CN"/>
        </w:rPr>
      </w:pPr>
      <w:r>
        <w:rPr>
          <w:rFonts w:eastAsia="仿宋_GB2312"/>
          <w:szCs w:val="21"/>
          <w:lang w:eastAsia="zh-CN"/>
        </w:rPr>
        <w:t>第3种方式：承包人直接实施的暂估价项目</w:t>
      </w:r>
    </w:p>
    <w:p>
      <w:pPr>
        <w:ind w:firstLine="440" w:firstLineChars="200"/>
        <w:rPr>
          <w:rFonts w:eastAsia="仿宋_GB2312"/>
          <w:szCs w:val="21"/>
          <w:lang w:eastAsia="zh-CN"/>
        </w:rPr>
      </w:pPr>
      <w:r>
        <w:rPr>
          <w:rFonts w:eastAsia="仿宋_GB2312"/>
          <w:szCs w:val="21"/>
          <w:lang w:eastAsia="zh-CN"/>
        </w:rPr>
        <w:t>承包人直接实施的暂估价项目的约定：</w:t>
      </w:r>
      <w:r>
        <w:rPr>
          <w:rFonts w:hint="eastAsia" w:eastAsia="仿宋_GB2312"/>
          <w:szCs w:val="21"/>
          <w:u w:val="single"/>
          <w:lang w:eastAsia="zh-CN"/>
        </w:rPr>
        <w:t>本工程项目不适用</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10.8 暂列金额</w:t>
      </w:r>
    </w:p>
    <w:p>
      <w:pPr>
        <w:autoSpaceDE w:val="0"/>
        <w:autoSpaceDN w:val="0"/>
        <w:adjustRightInd w:val="0"/>
        <w:ind w:firstLine="440" w:firstLineChars="200"/>
        <w:rPr>
          <w:rFonts w:eastAsia="仿宋_GB2312"/>
          <w:szCs w:val="21"/>
          <w:lang w:eastAsia="zh-CN"/>
        </w:rPr>
      </w:pPr>
      <w:r>
        <w:rPr>
          <w:rFonts w:hint="eastAsia" w:eastAsia="仿宋_GB2312"/>
          <w:szCs w:val="21"/>
          <w:lang w:eastAsia="zh-CN"/>
        </w:rPr>
        <w:t>合同当事人关于暂列金额使用的约定：</w:t>
      </w:r>
      <w:r>
        <w:rPr>
          <w:rFonts w:hint="eastAsia" w:eastAsia="仿宋_GB2312"/>
          <w:szCs w:val="21"/>
          <w:u w:val="single"/>
          <w:lang w:eastAsia="zh-CN"/>
        </w:rPr>
        <w:t>按发包人的要求使用,不限于</w:t>
      </w:r>
      <w:r>
        <w:rPr>
          <w:rFonts w:eastAsia="仿宋_GB2312"/>
          <w:szCs w:val="21"/>
          <w:u w:val="single"/>
        </w:rPr>
        <w:fldChar w:fldCharType="begin"/>
      </w:r>
      <w:r>
        <w:rPr>
          <w:rFonts w:eastAsia="仿宋_GB2312"/>
          <w:szCs w:val="21"/>
          <w:u w:val="single"/>
          <w:lang w:eastAsia="zh-CN"/>
        </w:rPr>
        <w:instrText xml:space="preserve"> AUTOTEXT  5671 * MERGEFORMAT </w:instrText>
      </w:r>
      <w:r>
        <w:rPr>
          <w:rFonts w:eastAsia="仿宋_GB2312"/>
          <w:szCs w:val="21"/>
          <w:u w:val="single"/>
        </w:rPr>
        <w:fldChar w:fldCharType="separate"/>
      </w:r>
      <w:r>
        <w:rPr>
          <w:rFonts w:hint="eastAsia" w:eastAsia="仿宋_GB2312"/>
          <w:szCs w:val="21"/>
          <w:u w:val="single"/>
          <w:lang w:eastAsia="zh-CN"/>
        </w:rPr>
        <w:t>可以用于支付变更价款、暂估价项目、计日工等事先不确定项目费用的支出</w:t>
      </w:r>
      <w:r>
        <w:rPr>
          <w:rFonts w:eastAsia="仿宋_GB2312"/>
          <w:szCs w:val="21"/>
          <w:u w:val="single"/>
        </w:rPr>
        <w:fldChar w:fldCharType="end"/>
      </w:r>
      <w:r>
        <w:rPr>
          <w:rFonts w:hint="eastAsia" w:eastAsia="仿宋_GB2312"/>
          <w:szCs w:val="21"/>
          <w:lang w:eastAsia="zh-CN"/>
        </w:rPr>
        <w:t>。</w:t>
      </w:r>
    </w:p>
    <w:p>
      <w:pPr>
        <w:keepNext/>
        <w:keepLines/>
        <w:spacing w:before="120" w:after="120"/>
        <w:outlineLvl w:val="3"/>
        <w:rPr>
          <w:rFonts w:eastAsia="黑体"/>
          <w:szCs w:val="21"/>
          <w:lang w:val="zh-CN" w:eastAsia="zh-CN"/>
        </w:rPr>
      </w:pPr>
      <w:bookmarkStart w:id="473" w:name="_Toc73966519"/>
      <w:r>
        <w:rPr>
          <w:rFonts w:eastAsia="黑体"/>
          <w:szCs w:val="21"/>
          <w:lang w:val="zh-CN" w:eastAsia="zh-CN"/>
        </w:rPr>
        <w:t>11. 价格调整</w:t>
      </w:r>
      <w:bookmarkEnd w:id="473"/>
    </w:p>
    <w:p>
      <w:pPr>
        <w:spacing w:after="120"/>
        <w:ind w:firstLine="440" w:firstLineChars="200"/>
        <w:rPr>
          <w:rFonts w:eastAsia="黑体"/>
          <w:szCs w:val="21"/>
          <w:lang w:eastAsia="zh-CN"/>
        </w:rPr>
      </w:pPr>
      <w:bookmarkStart w:id="474" w:name="_Toc296891029"/>
      <w:bookmarkStart w:id="475" w:name="_Toc296347200"/>
      <w:bookmarkStart w:id="476" w:name="_Toc296891241"/>
      <w:bookmarkStart w:id="477" w:name="_Toc296503201"/>
      <w:bookmarkStart w:id="478" w:name="_Toc296944540"/>
      <w:bookmarkStart w:id="479" w:name="_Toc304295577"/>
      <w:bookmarkStart w:id="480" w:name="_Toc297120501"/>
      <w:bookmarkStart w:id="481" w:name="_Toc312678039"/>
      <w:bookmarkStart w:id="482" w:name="_Toc297048387"/>
      <w:bookmarkStart w:id="483" w:name="_Toc296346702"/>
      <w:bookmarkStart w:id="484" w:name="_Toc292559911"/>
      <w:bookmarkStart w:id="485" w:name="_Toc303539157"/>
      <w:bookmarkStart w:id="486" w:name="_Toc297123550"/>
      <w:bookmarkStart w:id="487" w:name="_Toc297216209"/>
      <w:bookmarkStart w:id="488" w:name="_Toc292559406"/>
      <w:bookmarkStart w:id="489" w:name="_Toc300935000"/>
      <w:r>
        <w:rPr>
          <w:rFonts w:eastAsia="黑体"/>
          <w:szCs w:val="21"/>
          <w:lang w:eastAsia="zh-CN"/>
        </w:rPr>
        <w:t>11.1 市场价格波动引起的调整</w:t>
      </w:r>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ind w:firstLine="440" w:firstLineChars="200"/>
        <w:rPr>
          <w:rFonts w:eastAsia="仿宋_GB2312"/>
          <w:szCs w:val="21"/>
          <w:lang w:eastAsia="zh-CN"/>
        </w:rPr>
      </w:pPr>
      <w:r>
        <w:rPr>
          <w:rFonts w:eastAsia="仿宋_GB2312"/>
          <w:szCs w:val="21"/>
          <w:lang w:eastAsia="zh-CN"/>
        </w:rPr>
        <w:t>市场价格波动是否调整合同价格的约定：</w:t>
      </w:r>
      <w:r>
        <w:rPr>
          <w:rFonts w:hint="eastAsia" w:eastAsia="仿宋_GB2312"/>
          <w:szCs w:val="21"/>
          <w:u w:val="single"/>
          <w:lang w:eastAsia="zh-CN"/>
        </w:rPr>
        <w:t>（1</w:t>
      </w:r>
      <w:r>
        <w:rPr>
          <w:rFonts w:eastAsia="仿宋_GB2312"/>
          <w:szCs w:val="21"/>
          <w:u w:val="single"/>
          <w:lang w:eastAsia="zh-CN"/>
        </w:rPr>
        <w:t>）</w:t>
      </w:r>
      <w:r>
        <w:rPr>
          <w:rFonts w:hint="eastAsia" w:eastAsia="仿宋_GB2312"/>
          <w:szCs w:val="21"/>
          <w:u w:val="single"/>
          <w:lang w:eastAsia="zh-CN"/>
        </w:rPr>
        <w:t>人工工资按政府相关政策文件进行调整；(2)主要材料价格（钢筋、商品砼、预拌砂浆）允许调整</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因市场价格波动调整合同价格，采用以下第</w:t>
      </w:r>
      <w:r>
        <w:rPr>
          <w:rFonts w:hint="eastAsia" w:eastAsia="仿宋_GB2312"/>
          <w:szCs w:val="21"/>
          <w:u w:val="single"/>
          <w:lang w:eastAsia="zh-CN"/>
        </w:rPr>
        <w:t>3</w:t>
      </w:r>
      <w:r>
        <w:rPr>
          <w:rFonts w:eastAsia="仿宋_GB2312"/>
          <w:szCs w:val="21"/>
          <w:lang w:eastAsia="zh-CN"/>
        </w:rPr>
        <w:t>种方式对合同价格进行调整：</w:t>
      </w:r>
    </w:p>
    <w:p>
      <w:pPr>
        <w:ind w:firstLine="440" w:firstLineChars="200"/>
        <w:rPr>
          <w:rFonts w:eastAsia="仿宋_GB2312"/>
          <w:szCs w:val="21"/>
          <w:lang w:eastAsia="zh-CN"/>
        </w:rPr>
      </w:pPr>
      <w:r>
        <w:rPr>
          <w:rFonts w:eastAsia="仿宋_GB2312"/>
          <w:szCs w:val="21"/>
          <w:lang w:eastAsia="zh-CN"/>
        </w:rPr>
        <w:t>第1种方式：采用价格指数</w:t>
      </w:r>
      <w:r>
        <w:rPr>
          <w:rFonts w:hint="eastAsia" w:eastAsia="仿宋_GB2312"/>
          <w:szCs w:val="21"/>
          <w:lang w:eastAsia="zh-CN"/>
        </w:rPr>
        <w:t>进行价格</w:t>
      </w:r>
      <w:r>
        <w:rPr>
          <w:rFonts w:eastAsia="仿宋_GB2312"/>
          <w:szCs w:val="21"/>
          <w:lang w:eastAsia="zh-CN"/>
        </w:rPr>
        <w:t>调整。</w:t>
      </w:r>
    </w:p>
    <w:p>
      <w:pPr>
        <w:ind w:firstLine="440" w:firstLineChars="200"/>
        <w:rPr>
          <w:rFonts w:eastAsia="仿宋_GB2312"/>
          <w:szCs w:val="21"/>
          <w:u w:val="single"/>
          <w:lang w:eastAsia="zh-CN"/>
        </w:rPr>
      </w:pPr>
      <w:r>
        <w:rPr>
          <w:rFonts w:eastAsia="仿宋_GB2312"/>
          <w:szCs w:val="21"/>
          <w:lang w:eastAsia="zh-CN"/>
        </w:rPr>
        <w:t>关于各可调因子、定值和变值权重，以及基本价格指数及其来源的约定：</w:t>
      </w:r>
      <w:r>
        <w:rPr>
          <w:rFonts w:hint="eastAsia" w:eastAsia="仿宋_GB2312"/>
          <w:szCs w:val="21"/>
          <w:u w:val="single"/>
          <w:lang w:eastAsia="zh-CN"/>
        </w:rPr>
        <w:t>/</w:t>
      </w:r>
      <w:r>
        <w:rPr>
          <w:rFonts w:eastAsia="仿宋_GB2312"/>
          <w:szCs w:val="21"/>
          <w:lang w:eastAsia="zh-CN"/>
        </w:rPr>
        <w:t xml:space="preserve">；  </w:t>
      </w:r>
    </w:p>
    <w:p>
      <w:pPr>
        <w:ind w:firstLine="440" w:firstLineChars="200"/>
        <w:rPr>
          <w:rFonts w:eastAsia="仿宋_GB2312"/>
          <w:szCs w:val="21"/>
          <w:lang w:eastAsia="zh-CN"/>
        </w:rPr>
      </w:pPr>
      <w:r>
        <w:rPr>
          <w:rFonts w:eastAsia="仿宋_GB2312"/>
          <w:szCs w:val="21"/>
          <w:lang w:eastAsia="zh-CN"/>
        </w:rPr>
        <w:t>第2种方式：采用造价信息</w:t>
      </w:r>
      <w:r>
        <w:rPr>
          <w:rFonts w:hint="eastAsia" w:eastAsia="仿宋_GB2312"/>
          <w:szCs w:val="21"/>
          <w:lang w:eastAsia="zh-CN"/>
        </w:rPr>
        <w:t>进行价格</w:t>
      </w:r>
      <w:r>
        <w:rPr>
          <w:rFonts w:eastAsia="仿宋_GB2312"/>
          <w:szCs w:val="21"/>
          <w:lang w:eastAsia="zh-CN"/>
        </w:rPr>
        <w:t>调整。</w:t>
      </w:r>
    </w:p>
    <w:p>
      <w:pPr>
        <w:ind w:firstLine="440" w:firstLineChars="200"/>
        <w:rPr>
          <w:rFonts w:eastAsia="仿宋_GB2312"/>
          <w:szCs w:val="21"/>
          <w:lang w:eastAsia="zh-CN"/>
        </w:rPr>
      </w:pPr>
      <w:r>
        <w:rPr>
          <w:rFonts w:eastAsia="仿宋_GB2312"/>
          <w:szCs w:val="21"/>
          <w:lang w:eastAsia="zh-CN"/>
        </w:rPr>
        <w:t>（2）关于基准价格的约定：</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专用合同条款</w:t>
      </w:r>
      <w:r>
        <w:rPr>
          <w:rFonts w:hint="eastAsia" w:ascii="宋体" w:hAnsi="宋体" w:cs="宋体"/>
          <w:szCs w:val="21"/>
          <w:lang w:eastAsia="zh-CN"/>
        </w:rPr>
        <w:t>①</w:t>
      </w:r>
      <w:r>
        <w:rPr>
          <w:rFonts w:eastAsia="仿宋_GB2312"/>
          <w:szCs w:val="21"/>
          <w:lang w:eastAsia="zh-CN"/>
        </w:rPr>
        <w:t>承包人在已标价工程量清单或预算书中载明的材料单价低于基准价格的：专用合同条款合同履行期间材料单价涨幅以基准价格为基础超过</w:t>
      </w:r>
      <w:r>
        <w:rPr>
          <w:rFonts w:hint="eastAsia" w:eastAsia="仿宋_GB2312"/>
          <w:szCs w:val="21"/>
          <w:u w:val="single"/>
          <w:lang w:eastAsia="zh-CN"/>
        </w:rPr>
        <w:t>/</w:t>
      </w:r>
      <w:r>
        <w:rPr>
          <w:rFonts w:eastAsia="仿宋_GB2312"/>
          <w:szCs w:val="21"/>
          <w:lang w:eastAsia="zh-CN"/>
        </w:rPr>
        <w:t>%时，或材料单价跌幅以已标价工程量清单或预算书中载明材料单价为基础超过</w:t>
      </w:r>
      <w:r>
        <w:rPr>
          <w:rFonts w:hint="eastAsia" w:eastAsia="仿宋_GB2312"/>
          <w:szCs w:val="21"/>
          <w:u w:val="single"/>
          <w:lang w:eastAsia="zh-CN"/>
        </w:rPr>
        <w:t>/</w:t>
      </w:r>
      <w:r>
        <w:rPr>
          <w:rFonts w:eastAsia="仿宋_GB2312"/>
          <w:szCs w:val="21"/>
          <w:lang w:eastAsia="zh-CN"/>
        </w:rPr>
        <w:t>%时，其超过部分据实调整。</w:t>
      </w:r>
    </w:p>
    <w:p>
      <w:pPr>
        <w:ind w:firstLine="440" w:firstLineChars="200"/>
        <w:rPr>
          <w:rFonts w:eastAsia="仿宋_GB2312"/>
          <w:szCs w:val="21"/>
          <w:lang w:eastAsia="zh-CN"/>
        </w:rPr>
      </w:pPr>
      <w:r>
        <w:rPr>
          <w:rFonts w:hint="eastAsia" w:ascii="宋体" w:hAnsi="宋体" w:cs="宋体"/>
          <w:szCs w:val="21"/>
          <w:lang w:eastAsia="zh-CN"/>
        </w:rPr>
        <w:t>②</w:t>
      </w:r>
      <w:r>
        <w:rPr>
          <w:rFonts w:eastAsia="仿宋_GB2312"/>
          <w:szCs w:val="21"/>
          <w:lang w:eastAsia="zh-CN"/>
        </w:rPr>
        <w:t>承包人在已标价工程量清单或预算书中载明的材料单价高于基准价格的：专用合同条款合同履行期间材料单价跌幅以基准价格为基础超过</w:t>
      </w:r>
      <w:r>
        <w:rPr>
          <w:rFonts w:hint="eastAsia" w:eastAsia="仿宋_GB2312"/>
          <w:szCs w:val="21"/>
          <w:u w:val="single"/>
          <w:lang w:eastAsia="zh-CN"/>
        </w:rPr>
        <w:t>/</w:t>
      </w:r>
      <w:r>
        <w:rPr>
          <w:rFonts w:eastAsia="仿宋_GB2312"/>
          <w:szCs w:val="21"/>
          <w:lang w:eastAsia="zh-CN"/>
        </w:rPr>
        <w:t>%时，材料单价涨幅以已标价工程量清单或预算书中载明材料单价为基础超过</w:t>
      </w:r>
      <w:r>
        <w:rPr>
          <w:rFonts w:hint="eastAsia" w:eastAsia="仿宋_GB2312"/>
          <w:szCs w:val="21"/>
          <w:u w:val="single"/>
          <w:lang w:eastAsia="zh-CN"/>
        </w:rPr>
        <w:t>/</w:t>
      </w:r>
      <w:r>
        <w:rPr>
          <w:rFonts w:eastAsia="仿宋_GB2312"/>
          <w:szCs w:val="21"/>
          <w:lang w:eastAsia="zh-CN"/>
        </w:rPr>
        <w:t>%时，其超过部分据实调整。</w:t>
      </w:r>
    </w:p>
    <w:p>
      <w:pPr>
        <w:ind w:firstLine="645"/>
        <w:rPr>
          <w:rFonts w:eastAsia="仿宋_GB2312"/>
          <w:szCs w:val="21"/>
          <w:lang w:eastAsia="zh-CN"/>
        </w:rPr>
      </w:pPr>
      <w:r>
        <w:rPr>
          <w:rFonts w:hint="eastAsia" w:ascii="宋体" w:hAnsi="宋体" w:cs="宋体"/>
          <w:szCs w:val="21"/>
          <w:lang w:eastAsia="zh-CN"/>
        </w:rPr>
        <w:t>③</w:t>
      </w:r>
      <w:r>
        <w:rPr>
          <w:rFonts w:eastAsia="仿宋_GB2312"/>
          <w:szCs w:val="21"/>
          <w:lang w:eastAsia="zh-CN"/>
        </w:rPr>
        <w:t>承包人在已标价工程量清单或预算书中载明的材料单价等于基准单价的：专用合同条款合同履行期间材料单价涨跌幅以基准单价为基础超过±</w:t>
      </w:r>
      <w:r>
        <w:rPr>
          <w:rFonts w:hint="eastAsia" w:eastAsia="仿宋_GB2312"/>
          <w:szCs w:val="21"/>
          <w:u w:val="single"/>
          <w:lang w:eastAsia="zh-CN"/>
        </w:rPr>
        <w:t xml:space="preserve"> /</w:t>
      </w:r>
      <w:r>
        <w:rPr>
          <w:rFonts w:eastAsia="仿宋_GB2312"/>
          <w:szCs w:val="21"/>
          <w:lang w:eastAsia="zh-CN"/>
        </w:rPr>
        <w:t>%时，其超过部分据实调整。</w:t>
      </w:r>
    </w:p>
    <w:p>
      <w:pPr>
        <w:ind w:firstLine="645"/>
        <w:rPr>
          <w:rFonts w:eastAsia="仿宋_GB2312"/>
          <w:szCs w:val="21"/>
          <w:u w:val="single"/>
          <w:lang w:eastAsia="zh-CN"/>
        </w:rPr>
      </w:pPr>
      <w:r>
        <w:rPr>
          <w:rFonts w:eastAsia="仿宋_GB2312"/>
          <w:szCs w:val="21"/>
          <w:lang w:eastAsia="zh-CN"/>
        </w:rPr>
        <w:t>第3种方式：其他价格调整方式：</w:t>
      </w:r>
      <w:r>
        <w:rPr>
          <w:rFonts w:hint="eastAsia" w:eastAsia="仿宋_GB2312"/>
          <w:szCs w:val="21"/>
          <w:u w:val="single"/>
          <w:lang w:eastAsia="zh-CN"/>
        </w:rPr>
        <w:t>1、签证、变更、变动后的子目或漏项的综合单价，按以下办法调整：⑴工程量清单中已有工作内容和价格组成相同于变更子目或单项的综合单价时，按合同已有综合单价执行；⑵工程量清单中只有工作内容和价格组成类似于变更子目或单项的综合单价时，可以参照类似综合单价，由双方协商调整后确定变更的综合单价；⑶工程量清单中没有工作内容和价格组成相同或类似于变更子目或单项的综合单价时，由承包人按投标时的计价标准及投标费率编制变更综合单价报送监理工程师复核，最终由发包人、监理、跟踪审计共同确定变更的综合单价。</w:t>
      </w:r>
    </w:p>
    <w:p>
      <w:pPr>
        <w:ind w:firstLine="645"/>
        <w:rPr>
          <w:rFonts w:eastAsia="仿宋_GB2312"/>
          <w:szCs w:val="21"/>
          <w:u w:val="single"/>
          <w:lang w:eastAsia="zh-CN"/>
        </w:rPr>
      </w:pPr>
      <w:r>
        <w:rPr>
          <w:rFonts w:hint="eastAsia" w:eastAsia="仿宋_GB2312"/>
          <w:szCs w:val="21"/>
          <w:u w:val="single"/>
          <w:lang w:eastAsia="zh-CN"/>
        </w:rPr>
        <w:t>2、一类主材、二类主材的认定及调整执行苏建价2008【67】号。</w:t>
      </w:r>
    </w:p>
    <w:p>
      <w:pPr>
        <w:ind w:firstLine="645"/>
        <w:rPr>
          <w:rFonts w:eastAsia="仿宋_GB2312"/>
          <w:szCs w:val="21"/>
          <w:u w:val="single"/>
          <w:lang w:eastAsia="zh-CN"/>
        </w:rPr>
      </w:pPr>
      <w:r>
        <w:rPr>
          <w:rFonts w:hint="eastAsia" w:eastAsia="仿宋_GB2312"/>
          <w:szCs w:val="21"/>
          <w:u w:val="single"/>
          <w:lang w:eastAsia="zh-CN"/>
        </w:rPr>
        <w:t>3、因发包人原因造成工期延误的，延误期间发生的材料价格上涨差额由发包人承担；因承包人原因造成工期延误的，延误期间发生的材料价格上涨差额由承包人承担。</w:t>
      </w:r>
    </w:p>
    <w:p>
      <w:pPr>
        <w:ind w:firstLine="645"/>
        <w:rPr>
          <w:rFonts w:eastAsia="仿宋_GB2312"/>
          <w:szCs w:val="21"/>
          <w:u w:val="single"/>
          <w:lang w:eastAsia="zh-CN"/>
        </w:rPr>
      </w:pPr>
      <w:r>
        <w:rPr>
          <w:rFonts w:hint="eastAsia" w:eastAsia="仿宋_GB2312"/>
          <w:szCs w:val="21"/>
          <w:u w:val="single"/>
          <w:lang w:eastAsia="zh-CN"/>
        </w:rPr>
        <w:t>4、承包人在施工过程中发生的变更、签证，应严格按发包人的变更、签证管理流程进行申报，其人工、机械、材料、管理费、利润均按照投标时优惠率和费率。</w:t>
      </w:r>
    </w:p>
    <w:p>
      <w:pPr>
        <w:ind w:firstLine="440" w:firstLineChars="200"/>
        <w:rPr>
          <w:rFonts w:eastAsia="仿宋_GB2312"/>
          <w:szCs w:val="21"/>
          <w:lang w:eastAsia="zh-CN"/>
        </w:rPr>
      </w:pPr>
      <w:r>
        <w:rPr>
          <w:rFonts w:hint="eastAsia" w:eastAsia="仿宋_GB2312"/>
          <w:szCs w:val="21"/>
          <w:u w:val="single"/>
          <w:lang w:eastAsia="zh-CN"/>
        </w:rPr>
        <w:t>5、若发包人需要变更某种材料的品牌、质量等级、规格，发包人将以书面形式通知承包人，要求承包人按照某种价格限价购买，如果此限定价格与投标时所报价格不一致，需通过变更签证方式予以确认</w:t>
      </w:r>
      <w:r>
        <w:rPr>
          <w:rFonts w:eastAsia="仿宋_GB2312"/>
          <w:szCs w:val="21"/>
          <w:lang w:eastAsia="zh-CN"/>
        </w:rPr>
        <w:t>。</w:t>
      </w:r>
    </w:p>
    <w:bookmarkEnd w:id="373"/>
    <w:bookmarkEnd w:id="374"/>
    <w:bookmarkEnd w:id="375"/>
    <w:bookmarkEnd w:id="376"/>
    <w:bookmarkEnd w:id="377"/>
    <w:bookmarkEnd w:id="378"/>
    <w:p>
      <w:pPr>
        <w:keepNext/>
        <w:keepLines/>
        <w:spacing w:before="120" w:after="120"/>
        <w:outlineLvl w:val="3"/>
        <w:rPr>
          <w:rFonts w:eastAsia="黑体"/>
          <w:szCs w:val="21"/>
          <w:lang w:val="zh-CN" w:eastAsia="zh-CN"/>
        </w:rPr>
      </w:pPr>
      <w:bookmarkStart w:id="490" w:name="_Toc292559915"/>
      <w:bookmarkStart w:id="491" w:name="_Toc292559410"/>
      <w:bookmarkStart w:id="492" w:name="_Toc296944544"/>
      <w:bookmarkStart w:id="493" w:name="_Toc297048391"/>
      <w:bookmarkStart w:id="494" w:name="_Toc297120505"/>
      <w:bookmarkStart w:id="495" w:name="_Toc296346706"/>
      <w:bookmarkStart w:id="496" w:name="_Toc296891033"/>
      <w:bookmarkStart w:id="497" w:name="_Toc296891245"/>
      <w:bookmarkStart w:id="498" w:name="_Toc296503205"/>
      <w:bookmarkStart w:id="499" w:name="_Toc296347204"/>
      <w:bookmarkStart w:id="500" w:name="_Toc73966520"/>
      <w:bookmarkStart w:id="501" w:name="_Toc297123552"/>
      <w:bookmarkStart w:id="502" w:name="_Toc304295579"/>
      <w:bookmarkStart w:id="503" w:name="_Toc312678040"/>
      <w:bookmarkStart w:id="504" w:name="_Toc300935002"/>
      <w:bookmarkStart w:id="505" w:name="_Toc303539159"/>
      <w:bookmarkStart w:id="506" w:name="_Toc297216211"/>
      <w:r>
        <w:rPr>
          <w:rFonts w:eastAsia="黑体"/>
          <w:szCs w:val="21"/>
          <w:lang w:val="zh-CN" w:eastAsia="zh-CN"/>
        </w:rPr>
        <w:t xml:space="preserve">12. </w:t>
      </w:r>
      <w:bookmarkEnd w:id="490"/>
      <w:bookmarkEnd w:id="491"/>
      <w:bookmarkEnd w:id="492"/>
      <w:bookmarkEnd w:id="493"/>
      <w:bookmarkEnd w:id="494"/>
      <w:bookmarkEnd w:id="495"/>
      <w:bookmarkEnd w:id="496"/>
      <w:bookmarkEnd w:id="497"/>
      <w:bookmarkEnd w:id="498"/>
      <w:bookmarkEnd w:id="499"/>
      <w:r>
        <w:rPr>
          <w:rFonts w:eastAsia="黑体"/>
          <w:szCs w:val="21"/>
          <w:lang w:val="zh-CN" w:eastAsia="zh-CN"/>
        </w:rPr>
        <w:t>合同价格、计量与支付</w:t>
      </w:r>
      <w:bookmarkEnd w:id="500"/>
    </w:p>
    <w:bookmarkEnd w:id="501"/>
    <w:bookmarkEnd w:id="502"/>
    <w:bookmarkEnd w:id="503"/>
    <w:bookmarkEnd w:id="504"/>
    <w:bookmarkEnd w:id="505"/>
    <w:bookmarkEnd w:id="506"/>
    <w:p>
      <w:pPr>
        <w:spacing w:after="120"/>
        <w:ind w:firstLine="440" w:firstLineChars="200"/>
        <w:rPr>
          <w:rFonts w:eastAsia="黑体"/>
          <w:szCs w:val="21"/>
          <w:lang w:eastAsia="zh-CN"/>
        </w:rPr>
      </w:pPr>
      <w:bookmarkStart w:id="507" w:name="_Toc267251461"/>
      <w:bookmarkStart w:id="508" w:name="_Toc292559916"/>
      <w:bookmarkStart w:id="509" w:name="_Toc292559411"/>
      <w:bookmarkStart w:id="510" w:name="_Toc297120506"/>
      <w:bookmarkStart w:id="511" w:name="_Toc296891246"/>
      <w:bookmarkStart w:id="512" w:name="_Toc296891034"/>
      <w:bookmarkStart w:id="513" w:name="_Toc296944545"/>
      <w:bookmarkStart w:id="514" w:name="_Toc296346707"/>
      <w:bookmarkStart w:id="515" w:name="_Toc297048392"/>
      <w:bookmarkStart w:id="516" w:name="_Toc296503206"/>
      <w:bookmarkStart w:id="517" w:name="_Toc296347205"/>
      <w:bookmarkStart w:id="518" w:name="_Toc297216212"/>
      <w:bookmarkStart w:id="519" w:name="_Toc312678041"/>
      <w:bookmarkStart w:id="520" w:name="_Toc304295580"/>
      <w:bookmarkStart w:id="521" w:name="_Toc300935003"/>
      <w:bookmarkStart w:id="522" w:name="_Toc303539160"/>
      <w:bookmarkStart w:id="523" w:name="_Toc297123553"/>
      <w:r>
        <w:rPr>
          <w:rFonts w:eastAsia="黑体"/>
          <w:szCs w:val="21"/>
          <w:lang w:eastAsia="zh-CN"/>
        </w:rPr>
        <w:t>12.1 合</w:t>
      </w:r>
      <w:bookmarkEnd w:id="507"/>
      <w:bookmarkEnd w:id="508"/>
      <w:bookmarkEnd w:id="509"/>
      <w:r>
        <w:rPr>
          <w:rFonts w:eastAsia="黑体"/>
          <w:szCs w:val="21"/>
          <w:lang w:eastAsia="zh-CN"/>
        </w:rPr>
        <w:t>同价</w:t>
      </w:r>
      <w:bookmarkEnd w:id="510"/>
      <w:bookmarkEnd w:id="511"/>
      <w:bookmarkEnd w:id="512"/>
      <w:bookmarkEnd w:id="513"/>
      <w:bookmarkEnd w:id="514"/>
      <w:bookmarkEnd w:id="515"/>
      <w:bookmarkEnd w:id="516"/>
      <w:bookmarkEnd w:id="517"/>
      <w:r>
        <w:rPr>
          <w:rFonts w:eastAsia="黑体"/>
          <w:szCs w:val="21"/>
          <w:lang w:eastAsia="zh-CN"/>
        </w:rPr>
        <w:t>格形式</w:t>
      </w:r>
    </w:p>
    <w:bookmarkEnd w:id="518"/>
    <w:bookmarkEnd w:id="519"/>
    <w:bookmarkEnd w:id="520"/>
    <w:bookmarkEnd w:id="521"/>
    <w:bookmarkEnd w:id="522"/>
    <w:bookmarkEnd w:id="523"/>
    <w:p>
      <w:pPr>
        <w:ind w:firstLine="440" w:firstLineChars="200"/>
        <w:rPr>
          <w:rFonts w:eastAsia="仿宋_GB2312"/>
          <w:szCs w:val="21"/>
          <w:lang w:eastAsia="zh-CN"/>
        </w:rPr>
      </w:pPr>
      <w:r>
        <w:rPr>
          <w:rFonts w:eastAsia="仿宋_GB2312"/>
          <w:szCs w:val="21"/>
          <w:lang w:eastAsia="zh-CN"/>
        </w:rPr>
        <w:t>1、单价合同。</w:t>
      </w:r>
    </w:p>
    <w:p>
      <w:pPr>
        <w:widowControl/>
        <w:adjustRightInd w:val="0"/>
        <w:snapToGrid w:val="0"/>
        <w:ind w:firstLine="440" w:firstLineChars="200"/>
        <w:rPr>
          <w:rFonts w:eastAsia="仿宋_GB2312"/>
          <w:szCs w:val="21"/>
          <w:u w:val="single"/>
          <w:lang w:eastAsia="zh-CN"/>
        </w:rPr>
      </w:pPr>
      <w:r>
        <w:rPr>
          <w:rFonts w:eastAsia="仿宋_GB2312"/>
          <w:szCs w:val="21"/>
          <w:lang w:eastAsia="zh-CN"/>
        </w:rPr>
        <w:t>综合单价包含的风险范围：</w:t>
      </w:r>
      <w:r>
        <w:rPr>
          <w:rFonts w:hint="eastAsia" w:eastAsia="仿宋_GB2312"/>
          <w:szCs w:val="21"/>
          <w:u w:val="single"/>
          <w:lang w:eastAsia="zh-CN"/>
        </w:rPr>
        <w:t>本工程的签约合同价是承包人依据招标文件所规定的工作要求、施工图纸、工程量清单，结合承包人的施工组织设计、现场踏勘并根据自身实力和管理水平投标的报价，已将各种风险考虑在内。除人工费依据政策性文件调整外其余均不作调整。本工程执行《省住房城乡建设厅关于建筑业实施营改增后江苏省建设工程计价依据调整的通知》（苏建价</w:t>
      </w:r>
      <w:r>
        <w:rPr>
          <w:rFonts w:eastAsia="仿宋_GB2312"/>
          <w:szCs w:val="21"/>
          <w:u w:val="single"/>
          <w:lang w:eastAsia="zh-CN"/>
        </w:rPr>
        <w:t>[2016]154</w:t>
      </w:r>
      <w:r>
        <w:rPr>
          <w:rFonts w:hint="eastAsia" w:eastAsia="仿宋_GB2312"/>
          <w:szCs w:val="21"/>
          <w:u w:val="single"/>
          <w:lang w:eastAsia="zh-CN"/>
        </w:rPr>
        <w:t>号文）、《省住房城乡建设厅关于调整建设工程计价增值税税率的通知》（苏建函价</w:t>
      </w:r>
      <w:r>
        <w:rPr>
          <w:rFonts w:eastAsia="仿宋_GB2312"/>
          <w:szCs w:val="21"/>
          <w:u w:val="single"/>
          <w:lang w:eastAsia="zh-CN"/>
        </w:rPr>
        <w:t>[2019]178</w:t>
      </w:r>
      <w:r>
        <w:rPr>
          <w:rFonts w:hint="eastAsia" w:eastAsia="仿宋_GB2312"/>
          <w:szCs w:val="21"/>
          <w:u w:val="single"/>
          <w:lang w:eastAsia="zh-CN"/>
        </w:rPr>
        <w:t>号文）和关于贯彻执行《省住房城乡建设厅关于调整建设工程按质论价等费用计取方法的公告》的通知（宁建建监字</w:t>
      </w:r>
      <w:r>
        <w:rPr>
          <w:rFonts w:eastAsia="仿宋_GB2312"/>
          <w:szCs w:val="21"/>
          <w:u w:val="single"/>
          <w:lang w:eastAsia="zh-CN"/>
        </w:rPr>
        <w:t>[2018]528</w:t>
      </w:r>
      <w:r>
        <w:rPr>
          <w:rFonts w:hint="eastAsia" w:eastAsia="仿宋_GB2312"/>
          <w:szCs w:val="21"/>
          <w:u w:val="single"/>
          <w:lang w:eastAsia="zh-CN"/>
        </w:rPr>
        <w:t>号）文件规定，采用一般计税法。风险范围内的各因素浮动，综合单价均不作调整。</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人工工资基准单价执行苏建价【</w:t>
      </w:r>
      <w:r>
        <w:rPr>
          <w:rFonts w:eastAsia="仿宋_GB2312"/>
          <w:szCs w:val="21"/>
          <w:u w:val="single"/>
          <w:lang w:eastAsia="zh-CN"/>
        </w:rPr>
        <w:t>201</w:t>
      </w:r>
      <w:r>
        <w:rPr>
          <w:rFonts w:hint="eastAsia" w:eastAsia="仿宋_GB2312"/>
          <w:szCs w:val="21"/>
          <w:u w:val="single"/>
          <w:lang w:eastAsia="zh-CN"/>
        </w:rPr>
        <w:t>2】633号文，人工工资政策性调整时允许调整，发、承包双方按照省级或行业建设主管部门或授权的工程造价管理机构最新发布的人工成本文件调整工程价款。</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工程变更、洽商、设计变更、补充协议、技术核定单、建设单位工程联系单等引起的工作量调整须经发包人签证认可。工程量按实结算，综合单价调整方法执行如下：</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1</w:t>
      </w:r>
      <w:r>
        <w:rPr>
          <w:rFonts w:hint="eastAsia" w:eastAsia="仿宋_GB2312"/>
          <w:szCs w:val="21"/>
          <w:u w:val="single"/>
          <w:lang w:eastAsia="zh-CN"/>
        </w:rPr>
        <w:t>）已标价工程量清单或预算书有相同项目的，按照相同项目单价认定；</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2</w:t>
      </w:r>
      <w:r>
        <w:rPr>
          <w:rFonts w:hint="eastAsia" w:eastAsia="仿宋_GB2312"/>
          <w:szCs w:val="21"/>
          <w:u w:val="single"/>
          <w:lang w:eastAsia="zh-CN"/>
        </w:rPr>
        <w:t>）已标价工程量清单或预算书中无相同项目，但有类似项目的，参照类似项目的单价认定；</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3</w:t>
      </w:r>
      <w:r>
        <w:rPr>
          <w:rFonts w:hint="eastAsia" w:eastAsia="仿宋_GB2312"/>
          <w:szCs w:val="21"/>
          <w:u w:val="single"/>
          <w:lang w:eastAsia="zh-CN"/>
        </w:rPr>
        <w:t>）已标价工程量清单中没有适用也没有类似于变更工程项目的，应由承包人根据变更工程资料、计量规则和计价办法、工程造价管理机构发布的信息价格和承包人报价浮动率提出变更工程项目的新增综合单价，并应报监理、跟踪审计单位审核，发包人批准后调整。新增综合单价按《建设工程工程量清单计价规范》（</w:t>
      </w:r>
      <w:r>
        <w:rPr>
          <w:rFonts w:eastAsia="仿宋_GB2312"/>
          <w:szCs w:val="21"/>
          <w:u w:val="single"/>
          <w:lang w:eastAsia="zh-CN"/>
        </w:rPr>
        <w:t>GB50500-2013</w:t>
      </w:r>
      <w:r>
        <w:rPr>
          <w:rFonts w:hint="eastAsia" w:eastAsia="仿宋_GB2312"/>
          <w:szCs w:val="21"/>
          <w:u w:val="single"/>
          <w:lang w:eastAsia="zh-CN"/>
        </w:rPr>
        <w:t>）、《江苏省建筑与装饰工程计价定额》（</w:t>
      </w:r>
      <w:r>
        <w:rPr>
          <w:rFonts w:eastAsia="仿宋_GB2312"/>
          <w:szCs w:val="21"/>
          <w:u w:val="single"/>
          <w:lang w:eastAsia="zh-CN"/>
        </w:rPr>
        <w:t>2014</w:t>
      </w:r>
      <w:r>
        <w:rPr>
          <w:rFonts w:hint="eastAsia" w:eastAsia="仿宋_GB2312"/>
          <w:szCs w:val="21"/>
          <w:u w:val="single"/>
          <w:lang w:eastAsia="zh-CN"/>
        </w:rPr>
        <w:t>版）等现行计价定额中的人工、材料、机械台班耗用量、投标报价时的人工、材料价格、机械台班单价，执行投标报价相应的管理费和利润标准。</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4</w:t>
      </w:r>
      <w:r>
        <w:rPr>
          <w:rFonts w:hint="eastAsia" w:eastAsia="仿宋_GB2312"/>
          <w:szCs w:val="21"/>
          <w:u w:val="single"/>
          <w:lang w:eastAsia="zh-CN"/>
        </w:rPr>
        <w:t>）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由承包人呈报，经监理、跟踪审计审核，发包人批准后执行；</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5</w:t>
      </w:r>
      <w:r>
        <w:rPr>
          <w:rFonts w:hint="eastAsia" w:eastAsia="仿宋_GB2312"/>
          <w:szCs w:val="21"/>
          <w:u w:val="single"/>
          <w:lang w:eastAsia="zh-CN"/>
        </w:rPr>
        <w:t>）本工程单价不因工程量的变化而调整；本工程总价措施费的项目及费率均不予调整；</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w:t>
      </w:r>
      <w:r>
        <w:rPr>
          <w:rFonts w:eastAsia="仿宋_GB2312"/>
          <w:szCs w:val="21"/>
          <w:u w:val="single"/>
          <w:lang w:eastAsia="zh-CN"/>
        </w:rPr>
        <w:t>6</w:t>
      </w:r>
      <w:r>
        <w:rPr>
          <w:rFonts w:hint="eastAsia" w:eastAsia="仿宋_GB2312"/>
          <w:szCs w:val="21"/>
          <w:u w:val="single"/>
          <w:lang w:eastAsia="zh-CN"/>
        </w:rPr>
        <w:t>）对于所有变更、签证计价及结算的约定：</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①有效工程变更签证的认定原则：须按发包人基建工程变更管理相关规定审批，签证单上必须有建设方、发包人代表、跟踪审计、监理工程师、承包人（项目部）五方的签字和盖章，方可作为竣工结算的依据；签证单上必须明确签证的原因、位置、尺寸、数量、材料、人工、机械台班、价格等和签证时间。</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②关于临时用工的签证事项，双方应在签证通知单上协商确定以下问题：工作内容及工作量、工作时间、工作人数；</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③对于隐蔽工程的签证承包人要及时督促监理人员、跟踪审计、发包人工地代表签字确认，必须在覆盖前完成验收手续、工程量的确认和费用的报送，否则发包人可以不予确认及支付；对于其他签证，承包人要及时督促监理人员、跟踪审计单位和发包人工地代表必须在变更的工作内容完成后</w:t>
      </w:r>
      <w:r>
        <w:rPr>
          <w:rFonts w:eastAsia="仿宋_GB2312"/>
          <w:szCs w:val="21"/>
          <w:u w:val="single"/>
          <w:lang w:eastAsia="zh-CN"/>
        </w:rPr>
        <w:t>14</w:t>
      </w:r>
      <w:r>
        <w:rPr>
          <w:rFonts w:hint="eastAsia" w:eastAsia="仿宋_GB2312"/>
          <w:szCs w:val="21"/>
          <w:u w:val="single"/>
          <w:lang w:eastAsia="zh-CN"/>
        </w:rPr>
        <w:t>日内签字确认。</w:t>
      </w:r>
    </w:p>
    <w:p>
      <w:pPr>
        <w:widowControl/>
        <w:adjustRightInd w:val="0"/>
        <w:snapToGrid w:val="0"/>
        <w:ind w:firstLine="440" w:firstLineChars="200"/>
        <w:rPr>
          <w:rFonts w:eastAsia="仿宋_GB2312"/>
          <w:szCs w:val="21"/>
          <w:u w:val="single"/>
          <w:lang w:eastAsia="zh-CN"/>
        </w:rPr>
      </w:pPr>
      <w:r>
        <w:rPr>
          <w:rFonts w:hint="eastAsia" w:eastAsia="仿宋_GB2312"/>
          <w:szCs w:val="21"/>
          <w:u w:val="single"/>
          <w:lang w:eastAsia="zh-CN"/>
        </w:rPr>
        <w:t>④承包人根据现场实际情况</w:t>
      </w:r>
      <w:r>
        <w:rPr>
          <w:rFonts w:eastAsia="仿宋_GB2312"/>
          <w:szCs w:val="21"/>
          <w:u w:val="single"/>
          <w:lang w:eastAsia="zh-CN"/>
        </w:rPr>
        <w:t>14</w:t>
      </w:r>
      <w:r>
        <w:rPr>
          <w:rFonts w:hint="eastAsia" w:eastAsia="仿宋_GB2312"/>
          <w:szCs w:val="21"/>
          <w:u w:val="single"/>
          <w:lang w:eastAsia="zh-CN"/>
        </w:rPr>
        <w:t>日内报变更申请，变更申请须包括以下主要内容：变更事由，变更内容，变更详细预算。</w:t>
      </w:r>
    </w:p>
    <w:p>
      <w:pPr>
        <w:ind w:firstLine="440" w:firstLineChars="200"/>
        <w:rPr>
          <w:rFonts w:eastAsia="仿宋_GB2312"/>
          <w:szCs w:val="21"/>
          <w:lang w:eastAsia="zh-CN"/>
        </w:rPr>
      </w:pPr>
      <w:r>
        <w:rPr>
          <w:rFonts w:hint="eastAsia" w:eastAsia="仿宋_GB2312"/>
          <w:szCs w:val="21"/>
          <w:u w:val="single"/>
          <w:lang w:eastAsia="zh-CN"/>
        </w:rPr>
        <w:t>（</w:t>
      </w:r>
      <w:r>
        <w:rPr>
          <w:rFonts w:eastAsia="仿宋_GB2312"/>
          <w:szCs w:val="21"/>
          <w:u w:val="single"/>
          <w:lang w:eastAsia="zh-CN"/>
        </w:rPr>
        <w:t>7</w:t>
      </w:r>
      <w:r>
        <w:rPr>
          <w:rFonts w:hint="eastAsia" w:eastAsia="仿宋_GB2312"/>
          <w:szCs w:val="21"/>
          <w:u w:val="single"/>
          <w:lang w:eastAsia="zh-CN"/>
        </w:rPr>
        <w:t>）承包人应充分考虑本工程重大活动、领导视察而发生的道路保洁、交通畅通、控制施工噪音、临时停工、场地临时维护等方面所涉及到的全部费用，费用包含在合同总价中，承包人自行考虑</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风险费用的计算方法：</w:t>
      </w:r>
      <w:r>
        <w:rPr>
          <w:rFonts w:hint="eastAsia" w:eastAsia="仿宋_GB2312"/>
          <w:szCs w:val="21"/>
          <w:u w:val="single"/>
          <w:lang w:eastAsia="zh-CN"/>
        </w:rPr>
        <w:t>已包含于签约合同价中</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风险范围以外合同价格的调整方法：</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2、总价合同。</w:t>
      </w:r>
    </w:p>
    <w:p>
      <w:pPr>
        <w:rPr>
          <w:rFonts w:eastAsia="仿宋_GB2312"/>
          <w:szCs w:val="21"/>
          <w:lang w:eastAsia="zh-CN"/>
        </w:rPr>
      </w:pPr>
      <w:r>
        <w:rPr>
          <w:rFonts w:eastAsia="仿宋_GB2312"/>
          <w:szCs w:val="21"/>
          <w:lang w:eastAsia="zh-CN"/>
        </w:rPr>
        <w:t>总价包含的风险范围：</w:t>
      </w:r>
      <w:r>
        <w:rPr>
          <w:rFonts w:hint="eastAsia" w:eastAsia="仿宋_GB2312"/>
          <w:szCs w:val="21"/>
          <w:u w:val="single"/>
          <w:lang w:eastAsia="zh-CN"/>
        </w:rPr>
        <w:t>本</w:t>
      </w:r>
      <w:r>
        <w:rPr>
          <w:rFonts w:eastAsia="仿宋_GB2312"/>
          <w:szCs w:val="21"/>
          <w:u w:val="single"/>
          <w:lang w:eastAsia="zh-CN"/>
        </w:rPr>
        <w:t xml:space="preserve">项目不适用 </w:t>
      </w:r>
      <w:r>
        <w:rPr>
          <w:rFonts w:eastAsia="仿宋_GB2312"/>
          <w:szCs w:val="21"/>
          <w:lang w:eastAsia="zh-CN"/>
        </w:rPr>
        <w:t>。</w:t>
      </w:r>
    </w:p>
    <w:p>
      <w:pPr>
        <w:rPr>
          <w:rFonts w:eastAsia="仿宋_GB2312"/>
          <w:szCs w:val="21"/>
          <w:lang w:eastAsia="zh-CN"/>
        </w:rPr>
      </w:pPr>
      <w:r>
        <w:rPr>
          <w:rFonts w:eastAsia="仿宋_GB2312"/>
          <w:szCs w:val="21"/>
          <w:lang w:eastAsia="zh-CN"/>
        </w:rPr>
        <w:t>风险费用的计算方法：</w:t>
      </w:r>
      <w:r>
        <w:rPr>
          <w:rFonts w:hint="eastAsia" w:eastAsia="仿宋_GB2312"/>
          <w:szCs w:val="21"/>
          <w:u w:val="single"/>
          <w:lang w:eastAsia="zh-CN"/>
        </w:rPr>
        <w:t>本</w:t>
      </w:r>
      <w:r>
        <w:rPr>
          <w:rFonts w:eastAsia="仿宋_GB2312"/>
          <w:szCs w:val="21"/>
          <w:u w:val="single"/>
          <w:lang w:eastAsia="zh-CN"/>
        </w:rPr>
        <w:t xml:space="preserve">项目不适用 </w:t>
      </w:r>
      <w:r>
        <w:rPr>
          <w:rFonts w:eastAsia="仿宋_GB2312"/>
          <w:szCs w:val="21"/>
          <w:lang w:eastAsia="zh-CN"/>
        </w:rPr>
        <w:t>。</w:t>
      </w:r>
    </w:p>
    <w:p>
      <w:pPr>
        <w:rPr>
          <w:rFonts w:eastAsia="仿宋_GB2312"/>
          <w:szCs w:val="21"/>
          <w:lang w:eastAsia="zh-CN"/>
        </w:rPr>
      </w:pPr>
      <w:r>
        <w:rPr>
          <w:rFonts w:eastAsia="仿宋_GB2312"/>
          <w:szCs w:val="21"/>
          <w:lang w:eastAsia="zh-CN"/>
        </w:rPr>
        <w:t>风险范围以外合同价格的调整方法：</w:t>
      </w:r>
      <w:r>
        <w:rPr>
          <w:rFonts w:hint="eastAsia" w:eastAsia="仿宋_GB2312"/>
          <w:szCs w:val="21"/>
          <w:u w:val="single"/>
          <w:lang w:eastAsia="zh-CN"/>
        </w:rPr>
        <w:t>本</w:t>
      </w:r>
      <w:r>
        <w:rPr>
          <w:rFonts w:eastAsia="仿宋_GB2312"/>
          <w:szCs w:val="21"/>
          <w:u w:val="single"/>
          <w:lang w:eastAsia="zh-CN"/>
        </w:rPr>
        <w:t xml:space="preserve">项目不适用 </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3、其他价格方式：</w:t>
      </w:r>
      <w:r>
        <w:rPr>
          <w:rFonts w:hint="eastAsia" w:eastAsia="仿宋_GB2312"/>
          <w:szCs w:val="21"/>
          <w:u w:val="single"/>
          <w:lang w:eastAsia="zh-CN"/>
        </w:rPr>
        <w:t>本</w:t>
      </w:r>
      <w:r>
        <w:rPr>
          <w:rFonts w:eastAsia="仿宋_GB2312"/>
          <w:szCs w:val="21"/>
          <w:u w:val="single"/>
          <w:lang w:eastAsia="zh-CN"/>
        </w:rPr>
        <w:t>项目不适用</w:t>
      </w:r>
      <w:r>
        <w:rPr>
          <w:rFonts w:eastAsia="仿宋_GB2312"/>
          <w:szCs w:val="21"/>
          <w:lang w:eastAsia="zh-CN"/>
        </w:rPr>
        <w:t>。</w:t>
      </w:r>
    </w:p>
    <w:p>
      <w:pPr>
        <w:spacing w:after="120"/>
        <w:ind w:firstLine="440" w:firstLineChars="200"/>
        <w:rPr>
          <w:rFonts w:eastAsia="黑体"/>
          <w:szCs w:val="21"/>
          <w:lang w:eastAsia="zh-CN"/>
        </w:rPr>
      </w:pPr>
      <w:bookmarkStart w:id="524" w:name="_Toc312678042"/>
      <w:bookmarkStart w:id="525" w:name="_Toc303539161"/>
      <w:bookmarkStart w:id="526" w:name="_Toc304295581"/>
      <w:bookmarkStart w:id="527" w:name="_Toc300935004"/>
      <w:bookmarkStart w:id="528" w:name="_Toc297216213"/>
      <w:bookmarkStart w:id="529" w:name="_Toc297123554"/>
      <w:bookmarkStart w:id="530" w:name="_Toc292559412"/>
      <w:bookmarkStart w:id="531" w:name="_Toc292559917"/>
      <w:bookmarkStart w:id="532" w:name="_Toc296891247"/>
      <w:bookmarkStart w:id="533" w:name="_Toc296346708"/>
      <w:bookmarkStart w:id="534" w:name="_Toc296347206"/>
      <w:bookmarkStart w:id="535" w:name="_Toc296503207"/>
      <w:bookmarkStart w:id="536" w:name="_Toc296891035"/>
      <w:bookmarkStart w:id="537" w:name="_Toc296944546"/>
      <w:bookmarkStart w:id="538" w:name="_Toc297048393"/>
      <w:bookmarkStart w:id="539" w:name="_Toc297120507"/>
      <w:r>
        <w:rPr>
          <w:rFonts w:eastAsia="黑体"/>
          <w:szCs w:val="21"/>
          <w:lang w:eastAsia="zh-CN"/>
        </w:rPr>
        <w:t>12.2 预付款</w:t>
      </w:r>
    </w:p>
    <w:bookmarkEnd w:id="524"/>
    <w:bookmarkEnd w:id="525"/>
    <w:bookmarkEnd w:id="526"/>
    <w:bookmarkEnd w:id="527"/>
    <w:bookmarkEnd w:id="528"/>
    <w:bookmarkEnd w:id="529"/>
    <w:p>
      <w:pPr>
        <w:ind w:firstLine="440" w:firstLineChars="200"/>
        <w:rPr>
          <w:rFonts w:eastAsia="仿宋_GB2312"/>
          <w:szCs w:val="21"/>
          <w:lang w:eastAsia="zh-CN"/>
        </w:rPr>
      </w:pPr>
      <w:r>
        <w:rPr>
          <w:rFonts w:eastAsia="仿宋_GB2312"/>
          <w:szCs w:val="21"/>
          <w:lang w:eastAsia="zh-CN"/>
        </w:rPr>
        <w:t>12.2.1 预付款的支付</w:t>
      </w:r>
    </w:p>
    <w:p>
      <w:pPr>
        <w:ind w:firstLine="440" w:firstLineChars="200"/>
        <w:rPr>
          <w:rFonts w:eastAsia="仿宋_GB2312"/>
          <w:szCs w:val="21"/>
          <w:lang w:eastAsia="zh-CN"/>
        </w:rPr>
      </w:pPr>
      <w:r>
        <w:rPr>
          <w:rFonts w:eastAsia="仿宋_GB2312"/>
          <w:szCs w:val="21"/>
          <w:lang w:eastAsia="zh-CN"/>
        </w:rPr>
        <w:t>预付款支付比例或金额：</w:t>
      </w:r>
      <w:r>
        <w:rPr>
          <w:rFonts w:hint="eastAsia" w:eastAsia="仿宋_GB2312"/>
          <w:szCs w:val="21"/>
          <w:u w:val="single"/>
          <w:lang w:eastAsia="zh-CN"/>
        </w:rPr>
        <w:t>发包人向承包人支付签约合同价（扣除暂列金、工程减项）1</w:t>
      </w:r>
      <w:r>
        <w:rPr>
          <w:rFonts w:eastAsia="仿宋_GB2312"/>
          <w:szCs w:val="21"/>
          <w:u w:val="single"/>
          <w:lang w:eastAsia="zh-CN"/>
        </w:rPr>
        <w:t>0%</w:t>
      </w:r>
      <w:r>
        <w:rPr>
          <w:rFonts w:hint="eastAsia" w:eastAsia="仿宋_GB2312"/>
          <w:szCs w:val="21"/>
          <w:u w:val="single"/>
          <w:lang w:eastAsia="zh-CN"/>
        </w:rPr>
        <w:t>的预付款。（承包人须提供同等额度预付款保函）(预付款中已全额支付工程内所有危大工程技术措施费)</w:t>
      </w:r>
      <w:r>
        <w:rPr>
          <w:rFonts w:eastAsia="仿宋_GB2312"/>
          <w:szCs w:val="21"/>
          <w:u w:val="single"/>
          <w:lang w:eastAsia="zh-CN"/>
        </w:rPr>
        <w:t>。</w:t>
      </w:r>
    </w:p>
    <w:p>
      <w:pPr>
        <w:ind w:firstLine="440" w:firstLineChars="200"/>
        <w:rPr>
          <w:rFonts w:eastAsia="仿宋_GB2312"/>
          <w:szCs w:val="21"/>
          <w:lang w:eastAsia="zh-CN"/>
        </w:rPr>
      </w:pPr>
      <w:r>
        <w:rPr>
          <w:rFonts w:eastAsia="仿宋_GB2312"/>
          <w:szCs w:val="21"/>
          <w:lang w:eastAsia="zh-CN"/>
        </w:rPr>
        <w:t>预付款支付期限：</w:t>
      </w:r>
      <w:r>
        <w:rPr>
          <w:rFonts w:hint="eastAsia" w:eastAsia="仿宋_GB2312"/>
          <w:szCs w:val="21"/>
          <w:u w:val="single"/>
          <w:lang w:eastAsia="zh-CN"/>
        </w:rPr>
        <w:t>合同签订、人员进场一周后</w:t>
      </w:r>
      <w:r>
        <w:rPr>
          <w:rFonts w:eastAsia="仿宋_GB2312"/>
          <w:szCs w:val="21"/>
          <w:u w:val="single"/>
          <w:lang w:eastAsia="zh-CN"/>
        </w:rPr>
        <w:t>（具体以上级财政实际支付为准）</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预付款扣回的方式：</w:t>
      </w:r>
      <w:r>
        <w:rPr>
          <w:rFonts w:hint="eastAsia" w:eastAsia="仿宋_GB2312"/>
          <w:szCs w:val="21"/>
          <w:u w:val="single"/>
          <w:lang w:eastAsia="zh-CN"/>
        </w:rPr>
        <w:t xml:space="preserve"> 在支付第2次、第3次工程进度款时分别按50%、50%的比例扣回，直到全部扣回为止</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12.2.2 预付款担保</w:t>
      </w:r>
    </w:p>
    <w:p>
      <w:pPr>
        <w:ind w:firstLine="440" w:firstLineChars="200"/>
        <w:rPr>
          <w:rFonts w:eastAsia="仿宋_GB2312"/>
          <w:szCs w:val="21"/>
          <w:lang w:eastAsia="zh-CN"/>
        </w:rPr>
      </w:pPr>
      <w:r>
        <w:rPr>
          <w:rFonts w:eastAsia="仿宋_GB2312"/>
          <w:szCs w:val="21"/>
          <w:lang w:eastAsia="zh-CN"/>
        </w:rPr>
        <w:t>承包人提交预付款担保的期限：</w:t>
      </w:r>
      <w:r>
        <w:rPr>
          <w:rFonts w:hint="eastAsia" w:eastAsia="仿宋_GB2312"/>
          <w:szCs w:val="21"/>
          <w:u w:val="single"/>
          <w:lang w:eastAsia="zh-CN"/>
        </w:rPr>
        <w:t>从收到预付款支付之日至预付款全额扣回之日</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预付款担保的形式为：</w:t>
      </w:r>
      <w:r>
        <w:rPr>
          <w:rFonts w:hint="eastAsia" w:eastAsia="仿宋_GB2312"/>
          <w:szCs w:val="21"/>
          <w:u w:val="single"/>
          <w:lang w:eastAsia="zh-CN"/>
        </w:rPr>
        <w:t>预付款保函</w:t>
      </w:r>
      <w:r>
        <w:rPr>
          <w:rFonts w:eastAsia="仿宋_GB2312"/>
          <w:szCs w:val="21"/>
          <w:lang w:eastAsia="zh-CN"/>
        </w:rPr>
        <w:t>。</w:t>
      </w:r>
    </w:p>
    <w:bookmarkEnd w:id="530"/>
    <w:bookmarkEnd w:id="531"/>
    <w:bookmarkEnd w:id="532"/>
    <w:bookmarkEnd w:id="533"/>
    <w:bookmarkEnd w:id="534"/>
    <w:bookmarkEnd w:id="535"/>
    <w:bookmarkEnd w:id="536"/>
    <w:bookmarkEnd w:id="537"/>
    <w:bookmarkEnd w:id="538"/>
    <w:bookmarkEnd w:id="539"/>
    <w:p>
      <w:pPr>
        <w:spacing w:after="120"/>
        <w:ind w:firstLine="440" w:firstLineChars="200"/>
        <w:rPr>
          <w:rFonts w:eastAsia="黑体"/>
          <w:szCs w:val="21"/>
          <w:lang w:eastAsia="zh-CN"/>
        </w:rPr>
      </w:pPr>
      <w:r>
        <w:rPr>
          <w:rFonts w:eastAsia="黑体"/>
          <w:szCs w:val="21"/>
          <w:lang w:eastAsia="zh-CN"/>
        </w:rPr>
        <w:t>12.3 计量</w:t>
      </w:r>
    </w:p>
    <w:p>
      <w:pPr>
        <w:ind w:firstLine="440" w:firstLineChars="200"/>
        <w:rPr>
          <w:rFonts w:eastAsia="仿宋_GB2312"/>
          <w:szCs w:val="21"/>
          <w:lang w:eastAsia="zh-CN"/>
        </w:rPr>
      </w:pPr>
      <w:r>
        <w:rPr>
          <w:rFonts w:eastAsia="仿宋_GB2312"/>
          <w:szCs w:val="21"/>
          <w:lang w:eastAsia="zh-CN"/>
        </w:rPr>
        <w:t>12.3.1 计量原则</w:t>
      </w:r>
    </w:p>
    <w:p>
      <w:pPr>
        <w:ind w:firstLine="440" w:firstLineChars="200"/>
        <w:rPr>
          <w:rFonts w:eastAsia="仿宋_GB2312"/>
          <w:szCs w:val="21"/>
          <w:u w:val="single"/>
          <w:lang w:eastAsia="zh-CN"/>
        </w:rPr>
      </w:pPr>
      <w:r>
        <w:rPr>
          <w:rFonts w:eastAsia="仿宋_GB2312"/>
          <w:szCs w:val="21"/>
          <w:lang w:eastAsia="zh-CN"/>
        </w:rPr>
        <w:t>工程量计算规则：</w:t>
      </w:r>
      <w:r>
        <w:rPr>
          <w:rFonts w:hint="eastAsia" w:eastAsia="仿宋_GB2312"/>
          <w:szCs w:val="21"/>
          <w:u w:val="single"/>
          <w:lang w:eastAsia="zh-CN"/>
        </w:rPr>
        <w:t>(1)工程量计算规则执行国家标准《建设工程工程量清单计价规范》(2013版)或其适用的修订版本，承包人实际完成的工程量按约定的工程量计算规则和发包人批准的图纸进行计量 。</w:t>
      </w:r>
    </w:p>
    <w:p>
      <w:pPr>
        <w:ind w:firstLine="440" w:firstLineChars="200"/>
        <w:rPr>
          <w:rFonts w:eastAsia="仿宋_GB2312"/>
          <w:szCs w:val="21"/>
          <w:u w:val="single"/>
          <w:lang w:eastAsia="zh-CN"/>
        </w:rPr>
      </w:pPr>
      <w:r>
        <w:rPr>
          <w:rFonts w:hint="eastAsia" w:eastAsia="仿宋_GB2312"/>
          <w:szCs w:val="21"/>
          <w:u w:val="single"/>
          <w:lang w:eastAsia="zh-CN"/>
        </w:rPr>
        <w:t>(2)不予计量的规定有下列情况之一者，不予计量与支付：</w:t>
      </w:r>
    </w:p>
    <w:p>
      <w:pPr>
        <w:ind w:firstLine="440" w:firstLineChars="200"/>
        <w:rPr>
          <w:rFonts w:eastAsia="仿宋_GB2312"/>
          <w:szCs w:val="21"/>
          <w:u w:val="single"/>
          <w:lang w:eastAsia="zh-CN"/>
        </w:rPr>
      </w:pPr>
      <w:r>
        <w:rPr>
          <w:rFonts w:hint="eastAsia" w:eastAsia="仿宋_GB2312"/>
          <w:szCs w:val="21"/>
          <w:u w:val="single"/>
          <w:lang w:eastAsia="zh-CN"/>
        </w:rPr>
        <w:t>(a)无开工报告或开工报告未经批准；</w:t>
      </w:r>
    </w:p>
    <w:p>
      <w:pPr>
        <w:ind w:firstLine="440" w:firstLineChars="200"/>
        <w:rPr>
          <w:rFonts w:eastAsia="仿宋_GB2312"/>
          <w:szCs w:val="21"/>
          <w:u w:val="single"/>
          <w:lang w:eastAsia="zh-CN"/>
        </w:rPr>
      </w:pPr>
      <w:r>
        <w:rPr>
          <w:rFonts w:hint="eastAsia" w:eastAsia="仿宋_GB2312"/>
          <w:szCs w:val="21"/>
          <w:u w:val="single"/>
          <w:lang w:eastAsia="zh-CN"/>
        </w:rPr>
        <w:t>(b)无计量资料或计量资料不完整；</w:t>
      </w:r>
    </w:p>
    <w:p>
      <w:pPr>
        <w:ind w:firstLine="440" w:firstLineChars="200"/>
        <w:rPr>
          <w:rFonts w:eastAsia="仿宋_GB2312"/>
          <w:szCs w:val="21"/>
          <w:u w:val="single"/>
          <w:lang w:eastAsia="zh-CN"/>
        </w:rPr>
      </w:pPr>
      <w:r>
        <w:rPr>
          <w:rFonts w:hint="eastAsia" w:eastAsia="仿宋_GB2312"/>
          <w:szCs w:val="21"/>
          <w:u w:val="single"/>
          <w:lang w:eastAsia="zh-CN"/>
        </w:rPr>
        <w:t>(c)因施工错误而增加的工程量；</w:t>
      </w:r>
    </w:p>
    <w:p>
      <w:pPr>
        <w:ind w:firstLine="440" w:firstLineChars="200"/>
        <w:rPr>
          <w:rFonts w:eastAsia="仿宋_GB2312"/>
          <w:szCs w:val="21"/>
          <w:u w:val="single"/>
          <w:lang w:eastAsia="zh-CN"/>
        </w:rPr>
      </w:pPr>
      <w:r>
        <w:rPr>
          <w:rFonts w:hint="eastAsia" w:eastAsia="仿宋_GB2312"/>
          <w:szCs w:val="21"/>
          <w:u w:val="single"/>
          <w:lang w:eastAsia="zh-CN"/>
        </w:rPr>
        <w:t>(d)工程量计算不符合相关计算规则；</w:t>
      </w:r>
    </w:p>
    <w:p>
      <w:pPr>
        <w:ind w:firstLine="440" w:firstLineChars="200"/>
        <w:rPr>
          <w:rFonts w:eastAsia="仿宋_GB2312"/>
          <w:szCs w:val="21"/>
          <w:u w:val="single"/>
          <w:lang w:eastAsia="zh-CN"/>
        </w:rPr>
      </w:pPr>
      <w:r>
        <w:rPr>
          <w:rFonts w:hint="eastAsia" w:eastAsia="仿宋_GB2312"/>
          <w:szCs w:val="21"/>
          <w:u w:val="single"/>
          <w:lang w:eastAsia="zh-CN"/>
        </w:rPr>
        <w:t>(e)材料未按规定试验，或未被确认为合格；</w:t>
      </w:r>
    </w:p>
    <w:p>
      <w:pPr>
        <w:ind w:firstLine="440" w:firstLineChars="200"/>
        <w:rPr>
          <w:rFonts w:eastAsia="仿宋_GB2312"/>
          <w:szCs w:val="21"/>
          <w:lang w:eastAsia="zh-CN"/>
        </w:rPr>
      </w:pPr>
      <w:r>
        <w:rPr>
          <w:rFonts w:hint="eastAsia" w:eastAsia="仿宋_GB2312"/>
          <w:szCs w:val="21"/>
          <w:u w:val="single"/>
          <w:lang w:eastAsia="zh-CN"/>
        </w:rPr>
        <w:t>(f)合同外项目费用未按发包人有关规定办理审批手续</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12.3.2 计量周期</w:t>
      </w:r>
    </w:p>
    <w:p>
      <w:pPr>
        <w:ind w:firstLine="440" w:firstLineChars="200"/>
        <w:rPr>
          <w:rFonts w:eastAsia="仿宋_GB2312"/>
          <w:szCs w:val="21"/>
          <w:lang w:eastAsia="zh-CN"/>
        </w:rPr>
      </w:pPr>
      <w:r>
        <w:rPr>
          <w:rFonts w:eastAsia="仿宋_GB2312"/>
          <w:szCs w:val="21"/>
          <w:lang w:eastAsia="zh-CN"/>
        </w:rPr>
        <w:t>关于计量周期的约定：</w:t>
      </w:r>
      <w:r>
        <w:rPr>
          <w:rFonts w:eastAsia="仿宋_GB2312"/>
          <w:szCs w:val="21"/>
          <w:u w:val="single"/>
        </w:rPr>
        <w:fldChar w:fldCharType="begin"/>
      </w:r>
      <w:r>
        <w:rPr>
          <w:rFonts w:eastAsia="仿宋_GB2312"/>
          <w:szCs w:val="21"/>
          <w:u w:val="single"/>
          <w:lang w:eastAsia="zh-CN"/>
        </w:rPr>
        <w:instrText xml:space="preserve"> AUTOTEXT  5695 * MERGEFORMAT </w:instrText>
      </w:r>
      <w:r>
        <w:rPr>
          <w:rFonts w:eastAsia="仿宋_GB2312"/>
          <w:szCs w:val="21"/>
          <w:u w:val="single"/>
        </w:rPr>
        <w:fldChar w:fldCharType="separate"/>
      </w:r>
      <w:r>
        <w:rPr>
          <w:rFonts w:hint="eastAsia" w:eastAsia="仿宋_GB2312"/>
          <w:szCs w:val="21"/>
          <w:u w:val="single"/>
          <w:lang w:eastAsia="zh-CN"/>
        </w:rPr>
        <w:t>承包人应在每月</w:t>
      </w:r>
      <w:r>
        <w:rPr>
          <w:rFonts w:eastAsia="仿宋_GB2312"/>
          <w:szCs w:val="21"/>
          <w:u w:val="single"/>
          <w:lang w:eastAsia="zh-CN"/>
        </w:rPr>
        <w:t>25</w:t>
      </w:r>
      <w:r>
        <w:rPr>
          <w:rFonts w:hint="eastAsia" w:eastAsia="仿宋_GB2312"/>
          <w:szCs w:val="21"/>
          <w:u w:val="single"/>
          <w:lang w:eastAsia="zh-CN"/>
        </w:rPr>
        <w:t>日前，向监理人递交当月完成工程量的计量</w:t>
      </w:r>
      <w:r>
        <w:rPr>
          <w:rFonts w:eastAsia="仿宋_GB2312"/>
          <w:szCs w:val="21"/>
          <w:u w:val="single"/>
        </w:rPr>
        <w:fldChar w:fldCharType="end"/>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12.3.3 单价合同的计量</w:t>
      </w:r>
    </w:p>
    <w:p>
      <w:pPr>
        <w:ind w:firstLine="440" w:firstLineChars="200"/>
        <w:rPr>
          <w:rFonts w:eastAsia="仿宋_GB2312"/>
          <w:szCs w:val="21"/>
          <w:lang w:eastAsia="zh-CN"/>
        </w:rPr>
      </w:pPr>
      <w:r>
        <w:rPr>
          <w:rFonts w:eastAsia="仿宋_GB2312"/>
          <w:szCs w:val="21"/>
          <w:lang w:eastAsia="zh-CN"/>
        </w:rPr>
        <w:t>关于单价合同计量的约定：</w:t>
      </w:r>
      <w:r>
        <w:rPr>
          <w:rFonts w:hint="eastAsia" w:eastAsia="仿宋_GB2312"/>
          <w:szCs w:val="21"/>
          <w:u w:val="single"/>
          <w:lang w:eastAsia="zh-CN"/>
        </w:rPr>
        <w:t>每月25日前提交本月已完工程量月产值报表（含计算明细）、已完工程进度月报表、下月施工进度计划月报表以及发包人合理要求承包人提交的其他报表，</w:t>
      </w:r>
      <w:r>
        <w:rPr>
          <w:rFonts w:eastAsia="仿宋_GB2312"/>
          <w:szCs w:val="21"/>
          <w:u w:val="single"/>
        </w:rPr>
        <w:fldChar w:fldCharType="begin"/>
      </w:r>
      <w:r>
        <w:rPr>
          <w:rFonts w:eastAsia="仿宋_GB2312"/>
          <w:szCs w:val="21"/>
          <w:u w:val="single"/>
          <w:lang w:eastAsia="zh-CN"/>
        </w:rPr>
        <w:instrText xml:space="preserve"> AUTOTEXT  5696 * MERGEFORMAT </w:instrText>
      </w:r>
      <w:r>
        <w:rPr>
          <w:rFonts w:eastAsia="仿宋_GB2312"/>
          <w:szCs w:val="21"/>
          <w:u w:val="single"/>
        </w:rPr>
        <w:fldChar w:fldCharType="separate"/>
      </w:r>
      <w:r>
        <w:rPr>
          <w:rFonts w:hint="eastAsia" w:eastAsia="仿宋_GB2312"/>
          <w:szCs w:val="21"/>
          <w:u w:val="single"/>
          <w:lang w:eastAsia="zh-CN"/>
        </w:rPr>
        <w:t>工程量报告经监理人审核后报送发包人</w:t>
      </w:r>
      <w:r>
        <w:rPr>
          <w:rFonts w:eastAsia="仿宋_GB2312"/>
          <w:szCs w:val="21"/>
          <w:u w:val="single"/>
          <w:lang w:eastAsia="zh-CN"/>
        </w:rPr>
        <w:t>,</w:t>
      </w:r>
      <w:r>
        <w:rPr>
          <w:rFonts w:hint="eastAsia" w:eastAsia="仿宋_GB2312"/>
          <w:szCs w:val="21"/>
          <w:u w:val="single"/>
          <w:lang w:eastAsia="zh-CN"/>
        </w:rPr>
        <w:t>经发包人或跟踪审计批复后</w:t>
      </w:r>
      <w:r>
        <w:rPr>
          <w:rFonts w:eastAsia="仿宋_GB2312"/>
          <w:szCs w:val="21"/>
          <w:u w:val="single"/>
          <w:lang w:eastAsia="zh-CN"/>
        </w:rPr>
        <w:t>,</w:t>
      </w:r>
      <w:r>
        <w:rPr>
          <w:rFonts w:hint="eastAsia" w:eastAsia="仿宋_GB2312"/>
          <w:szCs w:val="21"/>
          <w:u w:val="single"/>
          <w:lang w:eastAsia="zh-CN"/>
        </w:rPr>
        <w:t>确定当月实际完成的工作量</w:t>
      </w:r>
      <w:r>
        <w:rPr>
          <w:rFonts w:eastAsia="仿宋_GB2312"/>
          <w:szCs w:val="21"/>
          <w:u w:val="single"/>
          <w:lang w:eastAsia="zh-CN"/>
        </w:rPr>
        <w:t>,</w:t>
      </w:r>
      <w:r>
        <w:rPr>
          <w:rFonts w:hint="eastAsia" w:eastAsia="仿宋_GB2312"/>
          <w:szCs w:val="21"/>
          <w:u w:val="single"/>
          <w:lang w:eastAsia="zh-CN"/>
        </w:rPr>
        <w:t>并据此计算工程价款</w:t>
      </w:r>
      <w:r>
        <w:rPr>
          <w:rFonts w:eastAsia="仿宋_GB2312"/>
          <w:szCs w:val="21"/>
          <w:u w:val="single"/>
          <w:lang w:eastAsia="zh-CN"/>
        </w:rPr>
        <w:t>,</w:t>
      </w:r>
      <w:r>
        <w:rPr>
          <w:rFonts w:hint="eastAsia" w:eastAsia="仿宋_GB2312"/>
          <w:szCs w:val="21"/>
          <w:u w:val="single"/>
          <w:lang w:eastAsia="zh-CN"/>
        </w:rPr>
        <w:t>通用条款</w:t>
      </w:r>
      <w:r>
        <w:rPr>
          <w:rFonts w:eastAsia="仿宋_GB2312"/>
          <w:szCs w:val="21"/>
          <w:u w:val="single"/>
          <w:lang w:eastAsia="zh-CN"/>
        </w:rPr>
        <w:t>12.3.3</w:t>
      </w:r>
      <w:r>
        <w:rPr>
          <w:rFonts w:hint="eastAsia" w:eastAsia="仿宋_GB2312"/>
          <w:szCs w:val="21"/>
          <w:u w:val="single"/>
          <w:lang w:eastAsia="zh-CN"/>
        </w:rPr>
        <w:t>第</w:t>
      </w:r>
      <w:r>
        <w:rPr>
          <w:rFonts w:eastAsia="仿宋_GB2312"/>
          <w:szCs w:val="21"/>
          <w:u w:val="single"/>
          <w:lang w:eastAsia="zh-CN"/>
        </w:rPr>
        <w:t>(3)</w:t>
      </w:r>
      <w:r>
        <w:rPr>
          <w:rFonts w:hint="eastAsia" w:eastAsia="仿宋_GB2312"/>
          <w:szCs w:val="21"/>
          <w:u w:val="single"/>
          <w:lang w:eastAsia="zh-CN"/>
        </w:rPr>
        <w:t>款不执行</w:t>
      </w:r>
      <w:r>
        <w:rPr>
          <w:rFonts w:eastAsia="仿宋_GB2312"/>
          <w:szCs w:val="21"/>
          <w:u w:val="single"/>
        </w:rPr>
        <w:fldChar w:fldCharType="end"/>
      </w:r>
      <w:r>
        <w:rPr>
          <w:rFonts w:eastAsia="仿宋_GB2312"/>
          <w:szCs w:val="21"/>
          <w:u w:val="single"/>
          <w:lang w:eastAsia="zh-CN"/>
        </w:rPr>
        <w:t>，</w:t>
      </w:r>
      <w:r>
        <w:rPr>
          <w:rFonts w:hint="eastAsia" w:eastAsia="仿宋_GB2312"/>
          <w:szCs w:val="21"/>
          <w:u w:val="single"/>
          <w:lang w:eastAsia="zh-CN"/>
        </w:rPr>
        <w:t>承包人应按时提交并对报表的准确性及完整性负责,否则发包人将按每次500元/天对承包人进行处罚并有权不予支付本期工程进度款或推迟付款时间</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12.3.4 总价合同的计量</w:t>
      </w:r>
    </w:p>
    <w:p>
      <w:pPr>
        <w:ind w:firstLine="440" w:firstLineChars="200"/>
        <w:rPr>
          <w:rFonts w:eastAsia="仿宋_GB2312"/>
          <w:szCs w:val="21"/>
          <w:lang w:eastAsia="zh-CN"/>
        </w:rPr>
      </w:pPr>
      <w:r>
        <w:rPr>
          <w:rFonts w:eastAsia="仿宋_GB2312"/>
          <w:szCs w:val="21"/>
          <w:lang w:eastAsia="zh-CN"/>
        </w:rPr>
        <w:t>关于总价合同计量的约定：</w:t>
      </w:r>
      <w:r>
        <w:rPr>
          <w:rFonts w:hint="eastAsia" w:eastAsia="仿宋_GB2312"/>
          <w:szCs w:val="21"/>
          <w:u w:val="single"/>
          <w:lang w:eastAsia="zh-CN"/>
        </w:rPr>
        <w:t>本项目不适用</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12.3.5总价合同采用支付分解表计量支付的，是否适用第12.3.4 项</w:t>
      </w:r>
      <w:r>
        <w:rPr>
          <w:rFonts w:hint="eastAsia" w:eastAsia="仿宋_GB2312"/>
          <w:szCs w:val="21"/>
          <w:lang w:eastAsia="zh-CN"/>
        </w:rPr>
        <w:t>〔</w:t>
      </w:r>
      <w:r>
        <w:rPr>
          <w:rFonts w:eastAsia="仿宋_GB2312"/>
          <w:szCs w:val="21"/>
          <w:lang w:eastAsia="zh-CN"/>
        </w:rPr>
        <w:t>总价合同的计量</w:t>
      </w:r>
      <w:r>
        <w:rPr>
          <w:rFonts w:hint="eastAsia" w:eastAsia="仿宋_GB2312"/>
          <w:szCs w:val="21"/>
          <w:lang w:eastAsia="zh-CN"/>
        </w:rPr>
        <w:t>〕</w:t>
      </w:r>
      <w:r>
        <w:rPr>
          <w:rFonts w:eastAsia="仿宋_GB2312"/>
          <w:szCs w:val="21"/>
          <w:lang w:eastAsia="zh-CN"/>
        </w:rPr>
        <w:t>约定</w:t>
      </w:r>
      <w:r>
        <w:rPr>
          <w:rFonts w:hint="eastAsia" w:eastAsia="仿宋_GB2312"/>
          <w:szCs w:val="21"/>
          <w:lang w:eastAsia="zh-CN"/>
        </w:rPr>
        <w:t>进行计量：</w:t>
      </w:r>
      <w:r>
        <w:rPr>
          <w:rFonts w:hint="eastAsia" w:eastAsia="仿宋_GB2312"/>
          <w:szCs w:val="21"/>
          <w:u w:val="single"/>
          <w:lang w:eastAsia="zh-CN"/>
        </w:rPr>
        <w:t>本项目不适用</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12.3.6 其他价格形式合同的计量</w:t>
      </w:r>
    </w:p>
    <w:p>
      <w:pPr>
        <w:rPr>
          <w:rFonts w:eastAsia="仿宋_GB2312"/>
          <w:szCs w:val="21"/>
          <w:lang w:eastAsia="zh-CN"/>
        </w:rPr>
      </w:pPr>
      <w:r>
        <w:rPr>
          <w:rFonts w:eastAsia="仿宋_GB2312"/>
          <w:szCs w:val="21"/>
          <w:lang w:eastAsia="zh-CN"/>
        </w:rPr>
        <w:t>其他价格形式的计量方式和程序：</w:t>
      </w:r>
      <w:r>
        <w:rPr>
          <w:rFonts w:hint="eastAsia" w:eastAsia="仿宋_GB2312"/>
          <w:szCs w:val="21"/>
          <w:u w:val="single"/>
          <w:lang w:eastAsia="zh-CN"/>
        </w:rPr>
        <w:t>本项目不适用</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12.4 工程进度款支付</w:t>
      </w:r>
    </w:p>
    <w:p>
      <w:pPr>
        <w:ind w:firstLine="440" w:firstLineChars="200"/>
        <w:rPr>
          <w:rFonts w:eastAsia="仿宋_GB2312"/>
          <w:szCs w:val="21"/>
          <w:lang w:eastAsia="zh-CN"/>
        </w:rPr>
      </w:pPr>
      <w:bookmarkStart w:id="540" w:name="_Toc297123556"/>
      <w:bookmarkStart w:id="541" w:name="_Toc303539163"/>
      <w:bookmarkStart w:id="542" w:name="_Toc296891039"/>
      <w:bookmarkStart w:id="543" w:name="_Toc297216215"/>
      <w:bookmarkStart w:id="544" w:name="_Toc296944550"/>
      <w:bookmarkStart w:id="545" w:name="_Toc292559416"/>
      <w:bookmarkStart w:id="546" w:name="_Toc300935006"/>
      <w:bookmarkStart w:id="547" w:name="_Toc297048397"/>
      <w:bookmarkStart w:id="548" w:name="_Toc296346712"/>
      <w:bookmarkStart w:id="549" w:name="_Toc296503211"/>
      <w:bookmarkStart w:id="550" w:name="_Toc296347210"/>
      <w:bookmarkStart w:id="551" w:name="_Toc297120511"/>
      <w:bookmarkStart w:id="552" w:name="_Toc292559921"/>
      <w:bookmarkStart w:id="553" w:name="_Toc296891251"/>
      <w:r>
        <w:rPr>
          <w:rFonts w:eastAsia="仿宋_GB2312"/>
          <w:szCs w:val="21"/>
          <w:lang w:eastAsia="zh-CN"/>
        </w:rPr>
        <w:t>12.4.1 付款周期</w:t>
      </w:r>
    </w:p>
    <w:p>
      <w:pPr>
        <w:ind w:firstLine="440" w:firstLineChars="200"/>
        <w:rPr>
          <w:rFonts w:eastAsia="仿宋_GB2312"/>
          <w:szCs w:val="21"/>
          <w:lang w:eastAsia="zh-CN"/>
        </w:rPr>
      </w:pPr>
      <w:r>
        <w:rPr>
          <w:rFonts w:hint="eastAsia" w:eastAsia="仿宋_GB2312"/>
          <w:szCs w:val="21"/>
          <w:lang w:eastAsia="zh-CN"/>
        </w:rPr>
        <w:t>关于付款周期的约定：</w:t>
      </w:r>
    </w:p>
    <w:p>
      <w:pPr>
        <w:ind w:firstLine="440" w:firstLineChars="200"/>
        <w:rPr>
          <w:rFonts w:eastAsia="仿宋_GB2312"/>
          <w:szCs w:val="21"/>
          <w:u w:val="single"/>
          <w:lang w:eastAsia="zh-CN"/>
        </w:rPr>
      </w:pPr>
      <w:r>
        <w:rPr>
          <w:rFonts w:hint="eastAsia" w:eastAsia="仿宋_GB2312"/>
          <w:szCs w:val="21"/>
          <w:u w:val="single"/>
          <w:lang w:eastAsia="zh-CN"/>
        </w:rPr>
        <w:t>（1）合同签订、人员进场一周后，支付合同价的10%;</w:t>
      </w:r>
    </w:p>
    <w:p>
      <w:pPr>
        <w:ind w:firstLine="440" w:firstLineChars="200"/>
        <w:rPr>
          <w:rFonts w:eastAsia="仿宋_GB2312"/>
          <w:szCs w:val="21"/>
          <w:u w:val="single"/>
          <w:lang w:eastAsia="zh-CN"/>
        </w:rPr>
      </w:pPr>
      <w:r>
        <w:rPr>
          <w:rFonts w:hint="eastAsia" w:eastAsia="仿宋_GB2312"/>
          <w:szCs w:val="21"/>
          <w:u w:val="single"/>
          <w:lang w:eastAsia="zh-CN"/>
        </w:rPr>
        <w:t>（2）工程完成至整个项目的60%时，经监理人审批、跟审审计后，支付至合同价款（扣除预留金、变更、签证、罚款）的50%。并在支付前同时提供不拖欠农民工工资承诺书；</w:t>
      </w:r>
    </w:p>
    <w:p>
      <w:pPr>
        <w:ind w:firstLine="440" w:firstLineChars="200"/>
        <w:rPr>
          <w:rFonts w:eastAsia="仿宋_GB2312"/>
          <w:szCs w:val="21"/>
          <w:u w:val="single"/>
          <w:lang w:eastAsia="zh-CN"/>
        </w:rPr>
      </w:pPr>
      <w:r>
        <w:rPr>
          <w:rFonts w:hint="eastAsia" w:eastAsia="仿宋_GB2312"/>
          <w:szCs w:val="21"/>
          <w:u w:val="single"/>
          <w:lang w:eastAsia="zh-CN"/>
        </w:rPr>
        <w:t>（3）工程完工并通过竣工验收后，经监理人审批、跟审审计后，支付至合同价款（扣除预留金、变更、签证、罚款）的60%。并在支付前同时提供不拖欠农民工工资承诺书；</w:t>
      </w:r>
    </w:p>
    <w:p>
      <w:pPr>
        <w:ind w:firstLine="440" w:firstLineChars="200"/>
        <w:rPr>
          <w:rFonts w:eastAsia="仿宋_GB2312"/>
          <w:szCs w:val="21"/>
          <w:u w:val="single"/>
          <w:lang w:eastAsia="zh-CN"/>
        </w:rPr>
      </w:pPr>
      <w:r>
        <w:rPr>
          <w:rFonts w:hint="eastAsia" w:eastAsia="仿宋_GB2312"/>
          <w:szCs w:val="21"/>
          <w:u w:val="single"/>
          <w:lang w:eastAsia="zh-CN"/>
        </w:rPr>
        <w:t>(4)竣工结算资料报业主后，付至合同价的75%；并在支付前同时提供不拖欠农民工工资承诺书；</w:t>
      </w:r>
    </w:p>
    <w:p>
      <w:pPr>
        <w:ind w:firstLine="440" w:firstLineChars="200"/>
        <w:rPr>
          <w:rFonts w:eastAsia="仿宋_GB2312"/>
          <w:szCs w:val="21"/>
          <w:u w:val="single"/>
          <w:lang w:eastAsia="zh-CN"/>
        </w:rPr>
      </w:pPr>
      <w:r>
        <w:rPr>
          <w:rFonts w:hint="eastAsia" w:eastAsia="仿宋_GB2312"/>
          <w:szCs w:val="21"/>
          <w:u w:val="single"/>
          <w:lang w:eastAsia="zh-CN"/>
        </w:rPr>
        <w:t>（5）移交业主，结算审计结束后支付至结算价的97%，3%余款作为质保金。质保责任期满后，质量保修金按照承包人质量保证的履行情况结算。待所有分部分项工程质量保修期满后无工程质量问题支付剩余的质量保修金，待质保期满后七日内一次性付清（无息），质量保修金不计利息。</w:t>
      </w:r>
    </w:p>
    <w:p>
      <w:pPr>
        <w:ind w:firstLine="440" w:firstLineChars="200"/>
        <w:rPr>
          <w:rFonts w:eastAsia="仿宋_GB2312"/>
          <w:szCs w:val="21"/>
          <w:u w:val="single"/>
          <w:lang w:eastAsia="zh-CN"/>
        </w:rPr>
      </w:pPr>
      <w:r>
        <w:rPr>
          <w:rFonts w:hint="eastAsia" w:eastAsia="仿宋_GB2312"/>
          <w:szCs w:val="21"/>
          <w:u w:val="single"/>
          <w:lang w:eastAsia="zh-CN"/>
        </w:rPr>
        <w:t>（6）上述进度款支付以财政审批实际拨付到账为准。</w:t>
      </w:r>
    </w:p>
    <w:p>
      <w:pPr>
        <w:ind w:firstLine="440" w:firstLineChars="200"/>
        <w:rPr>
          <w:rFonts w:eastAsia="仿宋_GB2312"/>
          <w:szCs w:val="21"/>
          <w:lang w:eastAsia="zh-CN"/>
        </w:rPr>
      </w:pPr>
      <w:r>
        <w:rPr>
          <w:rFonts w:hint="eastAsia" w:eastAsia="仿宋_GB2312"/>
          <w:szCs w:val="21"/>
          <w:u w:val="single"/>
          <w:lang w:eastAsia="zh-CN"/>
        </w:rPr>
        <w:t>（7）承包人承诺接受并配合审计单位的审计工作，因承包人配合不力耽误进度的责任自负。发包人每次付款前，承包人应先行提供符合法律的等额发票，否则发包人有权拒绝付款。</w:t>
      </w:r>
    </w:p>
    <w:p>
      <w:pPr>
        <w:ind w:firstLine="440" w:firstLineChars="200"/>
        <w:rPr>
          <w:rFonts w:eastAsia="仿宋_GB2312"/>
          <w:szCs w:val="21"/>
          <w:lang w:eastAsia="zh-CN"/>
        </w:rPr>
      </w:pPr>
      <w:r>
        <w:rPr>
          <w:rFonts w:eastAsia="仿宋_GB2312"/>
          <w:szCs w:val="21"/>
          <w:lang w:eastAsia="zh-CN"/>
        </w:rPr>
        <w:t>12.4.2 进度付款申请单的编制</w:t>
      </w:r>
    </w:p>
    <w:p>
      <w:pPr>
        <w:ind w:firstLine="440" w:firstLineChars="200"/>
        <w:rPr>
          <w:rFonts w:eastAsia="仿宋_GB2312"/>
          <w:szCs w:val="21"/>
          <w:lang w:eastAsia="zh-CN"/>
        </w:rPr>
      </w:pPr>
      <w:r>
        <w:rPr>
          <w:rFonts w:eastAsia="仿宋_GB2312"/>
          <w:szCs w:val="21"/>
          <w:lang w:eastAsia="zh-CN"/>
        </w:rPr>
        <w:t>关于进度付款申请单编制的约定：</w:t>
      </w:r>
      <w:r>
        <w:rPr>
          <w:rFonts w:hint="eastAsia" w:eastAsia="仿宋_GB2312"/>
          <w:szCs w:val="21"/>
          <w:u w:val="single"/>
          <w:lang w:eastAsia="zh-CN"/>
        </w:rPr>
        <w:t>按通用条款</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rFonts w:eastAsia="仿宋_GB2312"/>
          <w:szCs w:val="21"/>
          <w:lang w:eastAsia="zh-CN"/>
        </w:rPr>
        <w:t>2.4.3 进度付款申请单的提交</w:t>
      </w:r>
    </w:p>
    <w:p>
      <w:pPr>
        <w:ind w:firstLine="440" w:firstLineChars="200"/>
        <w:rPr>
          <w:rFonts w:eastAsia="仿宋_GB2312"/>
          <w:szCs w:val="21"/>
          <w:lang w:eastAsia="zh-CN"/>
        </w:rPr>
      </w:pPr>
      <w:r>
        <w:rPr>
          <w:rFonts w:hint="eastAsia" w:eastAsia="仿宋_GB2312"/>
          <w:szCs w:val="21"/>
          <w:lang w:eastAsia="zh-CN"/>
        </w:rPr>
        <w:t>（1）单价合同进度付款申请单提交的约定：</w:t>
      </w:r>
      <w:r>
        <w:rPr>
          <w:rFonts w:hint="eastAsia" w:eastAsia="仿宋_GB2312"/>
          <w:szCs w:val="21"/>
          <w:u w:val="single"/>
          <w:lang w:eastAsia="zh-CN"/>
        </w:rPr>
        <w:t>达到付款节点条件情况下提交，并附相关资料</w:t>
      </w:r>
      <w:r>
        <w:rPr>
          <w:rFonts w:hint="eastAsia" w:eastAsia="仿宋_GB2312"/>
          <w:szCs w:val="21"/>
          <w:lang w:eastAsia="zh-CN"/>
        </w:rPr>
        <w:t>。</w:t>
      </w:r>
    </w:p>
    <w:p>
      <w:pPr>
        <w:ind w:firstLine="440" w:firstLineChars="200"/>
        <w:rPr>
          <w:rFonts w:eastAsia="仿宋_GB2312"/>
          <w:szCs w:val="21"/>
          <w:lang w:eastAsia="zh-CN"/>
        </w:rPr>
      </w:pPr>
      <w:r>
        <w:rPr>
          <w:rFonts w:hint="eastAsia" w:eastAsia="仿宋_GB2312"/>
          <w:szCs w:val="21"/>
          <w:lang w:eastAsia="zh-CN"/>
        </w:rPr>
        <w:t>（2）总价合同进度付款申请单提交的约定：</w:t>
      </w:r>
      <w:r>
        <w:rPr>
          <w:rFonts w:hint="eastAsia" w:eastAsia="仿宋_GB2312"/>
          <w:szCs w:val="21"/>
          <w:u w:val="single"/>
          <w:lang w:eastAsia="zh-CN"/>
        </w:rPr>
        <w:t>无</w:t>
      </w:r>
      <w:r>
        <w:rPr>
          <w:rFonts w:hint="eastAsia" w:eastAsia="仿宋_GB2312"/>
          <w:szCs w:val="21"/>
          <w:lang w:eastAsia="zh-CN"/>
        </w:rPr>
        <w:t>。</w:t>
      </w:r>
    </w:p>
    <w:p>
      <w:pPr>
        <w:ind w:firstLine="440" w:firstLineChars="200"/>
        <w:rPr>
          <w:rFonts w:eastAsia="仿宋_GB2312"/>
          <w:szCs w:val="21"/>
          <w:lang w:eastAsia="zh-CN"/>
        </w:rPr>
      </w:pPr>
      <w:r>
        <w:rPr>
          <w:rFonts w:hint="eastAsia" w:eastAsia="仿宋_GB2312"/>
          <w:szCs w:val="21"/>
          <w:lang w:eastAsia="zh-CN"/>
        </w:rPr>
        <w:t>（3）其他价格形式合同进度付款申请单提交的约定：</w:t>
      </w:r>
      <w:r>
        <w:rPr>
          <w:rFonts w:hint="eastAsia" w:eastAsia="仿宋_GB2312"/>
          <w:szCs w:val="21"/>
          <w:u w:val="single"/>
          <w:lang w:eastAsia="zh-CN"/>
        </w:rPr>
        <w:t>无</w:t>
      </w:r>
      <w:r>
        <w:rPr>
          <w:rFonts w:hint="eastAsia" w:eastAsia="仿宋_GB2312"/>
          <w:szCs w:val="21"/>
          <w:lang w:eastAsia="zh-CN"/>
        </w:rPr>
        <w:t>。</w:t>
      </w:r>
    </w:p>
    <w:p>
      <w:pPr>
        <w:ind w:firstLine="440" w:firstLineChars="200"/>
        <w:rPr>
          <w:rFonts w:eastAsia="仿宋_GB2312"/>
          <w:szCs w:val="21"/>
          <w:lang w:eastAsia="zh-CN"/>
        </w:rPr>
      </w:pPr>
      <w:r>
        <w:rPr>
          <w:rFonts w:eastAsia="仿宋_GB2312"/>
          <w:szCs w:val="21"/>
          <w:lang w:eastAsia="zh-CN"/>
        </w:rPr>
        <w:t>12.4.4 进度款审核和支付</w:t>
      </w:r>
    </w:p>
    <w:p>
      <w:pPr>
        <w:ind w:firstLine="550" w:firstLineChars="250"/>
        <w:rPr>
          <w:rFonts w:eastAsia="仿宋_GB2312"/>
          <w:szCs w:val="21"/>
          <w:lang w:eastAsia="zh-CN"/>
        </w:rPr>
      </w:pPr>
      <w:r>
        <w:rPr>
          <w:rFonts w:hint="eastAsia" w:eastAsia="仿宋_GB2312"/>
          <w:szCs w:val="21"/>
          <w:lang w:eastAsia="zh-CN"/>
        </w:rPr>
        <w:t>（1）监理人审查并报送发包人的期限：</w:t>
      </w:r>
      <w:r>
        <w:rPr>
          <w:rFonts w:hint="eastAsia" w:eastAsia="仿宋_GB2312"/>
          <w:szCs w:val="21"/>
          <w:u w:val="single"/>
          <w:lang w:eastAsia="zh-CN"/>
        </w:rPr>
        <w:t>按通用条款执行</w:t>
      </w:r>
      <w:r>
        <w:rPr>
          <w:rFonts w:hint="eastAsia" w:eastAsia="仿宋_GB2312"/>
          <w:szCs w:val="21"/>
          <w:lang w:eastAsia="zh-CN"/>
        </w:rPr>
        <w:t>。</w:t>
      </w:r>
    </w:p>
    <w:p>
      <w:pPr>
        <w:ind w:firstLine="550" w:firstLineChars="250"/>
        <w:rPr>
          <w:rFonts w:eastAsia="仿宋_GB2312"/>
          <w:szCs w:val="21"/>
          <w:lang w:eastAsia="zh-CN"/>
        </w:rPr>
      </w:pPr>
      <w:r>
        <w:rPr>
          <w:rFonts w:hint="eastAsia" w:eastAsia="仿宋_GB2312"/>
          <w:szCs w:val="21"/>
          <w:lang w:eastAsia="zh-CN"/>
        </w:rPr>
        <w:t>发包人完成审批并签发进度款支付证书的期限：</w:t>
      </w:r>
      <w:r>
        <w:rPr>
          <w:rFonts w:hint="eastAsia" w:eastAsia="仿宋_GB2312"/>
          <w:szCs w:val="21"/>
          <w:u w:val="single"/>
          <w:lang w:eastAsia="zh-CN"/>
        </w:rPr>
        <w:t>按通用条款执行</w:t>
      </w:r>
      <w:r>
        <w:rPr>
          <w:rFonts w:hint="eastAsia" w:eastAsia="仿宋_GB2312"/>
          <w:szCs w:val="21"/>
          <w:lang w:eastAsia="zh-CN"/>
        </w:rPr>
        <w:t>。</w:t>
      </w:r>
    </w:p>
    <w:p>
      <w:pPr>
        <w:ind w:firstLine="550" w:firstLineChars="250"/>
        <w:rPr>
          <w:rFonts w:eastAsia="仿宋_GB2312"/>
          <w:szCs w:val="21"/>
          <w:lang w:eastAsia="zh-CN"/>
        </w:rPr>
      </w:pPr>
      <w:r>
        <w:rPr>
          <w:rFonts w:hint="eastAsia" w:eastAsia="仿宋_GB2312"/>
          <w:szCs w:val="21"/>
          <w:lang w:eastAsia="zh-CN"/>
        </w:rPr>
        <w:t>（2）发包人支付进度款的期限：</w:t>
      </w:r>
      <w:r>
        <w:rPr>
          <w:rFonts w:hint="eastAsia" w:eastAsia="仿宋_GB2312"/>
          <w:szCs w:val="21"/>
          <w:u w:val="single"/>
          <w:lang w:eastAsia="zh-CN"/>
        </w:rPr>
        <w:t>按通用条款执行</w:t>
      </w:r>
      <w:r>
        <w:rPr>
          <w:rFonts w:hint="eastAsia" w:eastAsia="仿宋_GB2312"/>
          <w:szCs w:val="21"/>
          <w:lang w:eastAsia="zh-CN"/>
        </w:rPr>
        <w:t>。</w:t>
      </w:r>
    </w:p>
    <w:p>
      <w:pPr>
        <w:ind w:firstLine="550" w:firstLineChars="250"/>
        <w:rPr>
          <w:rFonts w:eastAsia="仿宋_GB2312"/>
          <w:szCs w:val="21"/>
          <w:lang w:eastAsia="zh-CN"/>
        </w:rPr>
      </w:pPr>
      <w:r>
        <w:rPr>
          <w:rFonts w:hint="eastAsia" w:eastAsia="仿宋_GB2312"/>
          <w:szCs w:val="21"/>
          <w:lang w:eastAsia="zh-CN"/>
        </w:rPr>
        <w:t>发包人逾期支付进度款的违约金的计算方式：</w:t>
      </w:r>
      <w:r>
        <w:rPr>
          <w:rFonts w:hint="eastAsia" w:eastAsia="仿宋_GB2312"/>
          <w:szCs w:val="21"/>
          <w:u w:val="single"/>
          <w:lang w:eastAsia="zh-CN"/>
        </w:rPr>
        <w:t>按通用条款执行</w:t>
      </w:r>
      <w:r>
        <w:rPr>
          <w:rFonts w:hint="eastAsia" w:eastAsia="仿宋_GB2312"/>
          <w:szCs w:val="21"/>
          <w:lang w:eastAsia="zh-CN"/>
        </w:rPr>
        <w:t>。</w:t>
      </w:r>
    </w:p>
    <w:p>
      <w:pPr>
        <w:ind w:firstLine="550" w:firstLineChars="250"/>
        <w:rPr>
          <w:rFonts w:eastAsia="仿宋_GB2312"/>
          <w:szCs w:val="21"/>
          <w:lang w:eastAsia="zh-CN"/>
        </w:rPr>
      </w:pPr>
      <w:r>
        <w:rPr>
          <w:rFonts w:eastAsia="仿宋_GB2312"/>
          <w:szCs w:val="21"/>
          <w:lang w:eastAsia="zh-CN"/>
        </w:rPr>
        <w:t>12.4.6 支付分解表的编制</w:t>
      </w:r>
    </w:p>
    <w:p>
      <w:pPr>
        <w:ind w:firstLine="660" w:firstLineChars="300"/>
        <w:rPr>
          <w:rFonts w:eastAsia="仿宋_GB2312"/>
          <w:szCs w:val="21"/>
          <w:lang w:eastAsia="zh-CN"/>
        </w:rPr>
      </w:pPr>
      <w:r>
        <w:rPr>
          <w:rFonts w:eastAsia="仿宋_GB2312"/>
          <w:szCs w:val="21"/>
          <w:lang w:eastAsia="zh-CN"/>
        </w:rPr>
        <w:t>2、总价合同支付分解表的编制与审批：</w:t>
      </w:r>
      <w:r>
        <w:rPr>
          <w:rFonts w:hint="eastAsia" w:eastAsia="仿宋_GB2312"/>
          <w:szCs w:val="21"/>
          <w:u w:val="single"/>
          <w:lang w:eastAsia="zh-CN"/>
        </w:rPr>
        <w:t>无</w:t>
      </w:r>
      <w:r>
        <w:rPr>
          <w:rFonts w:eastAsia="仿宋_GB2312"/>
          <w:szCs w:val="21"/>
          <w:lang w:eastAsia="zh-CN"/>
        </w:rPr>
        <w:t>。</w:t>
      </w:r>
    </w:p>
    <w:p>
      <w:pPr>
        <w:ind w:firstLine="660" w:firstLineChars="300"/>
        <w:rPr>
          <w:rFonts w:eastAsia="仿宋_GB2312"/>
          <w:szCs w:val="21"/>
          <w:lang w:eastAsia="zh-CN"/>
        </w:rPr>
      </w:pPr>
      <w:r>
        <w:rPr>
          <w:rFonts w:eastAsia="仿宋_GB2312"/>
          <w:szCs w:val="21"/>
          <w:lang w:eastAsia="zh-CN"/>
        </w:rPr>
        <w:t>3、单价合同的总价项目支付分解表的编制与审批：</w:t>
      </w:r>
      <w:r>
        <w:rPr>
          <w:rFonts w:hint="eastAsia" w:eastAsia="仿宋_GB2312"/>
          <w:szCs w:val="21"/>
          <w:u w:val="single"/>
          <w:lang w:eastAsia="zh-CN"/>
        </w:rPr>
        <w:t>无</w:t>
      </w:r>
      <w:r>
        <w:rPr>
          <w:rFonts w:eastAsia="仿宋_GB2312"/>
          <w:szCs w:val="21"/>
          <w:lang w:eastAsia="zh-CN"/>
        </w:rPr>
        <w:t>。</w:t>
      </w:r>
    </w:p>
    <w:bookmarkEnd w:id="379"/>
    <w:p>
      <w:pPr>
        <w:keepNext/>
        <w:keepLines/>
        <w:spacing w:before="120" w:after="120"/>
        <w:outlineLvl w:val="3"/>
        <w:rPr>
          <w:rFonts w:eastAsia="黑体"/>
          <w:szCs w:val="21"/>
          <w:lang w:val="zh-CN" w:eastAsia="zh-CN"/>
        </w:rPr>
      </w:pPr>
      <w:bookmarkStart w:id="554" w:name="_Toc73966521"/>
      <w:bookmarkStart w:id="555" w:name="_Toc296503219"/>
      <w:bookmarkStart w:id="556" w:name="_Toc297120519"/>
      <w:bookmarkStart w:id="557" w:name="_Toc303539172"/>
      <w:bookmarkStart w:id="558" w:name="_Toc296891259"/>
      <w:bookmarkStart w:id="559" w:name="_Toc296347218"/>
      <w:bookmarkStart w:id="560" w:name="_Toc296346720"/>
      <w:bookmarkStart w:id="561" w:name="_Toc297216223"/>
      <w:bookmarkStart w:id="562" w:name="_Toc296891047"/>
      <w:bookmarkStart w:id="563" w:name="_Toc292559424"/>
      <w:bookmarkStart w:id="564" w:name="_Toc297123564"/>
      <w:bookmarkStart w:id="565" w:name="_Toc296944558"/>
      <w:bookmarkStart w:id="566" w:name="_Toc292559929"/>
      <w:bookmarkStart w:id="567" w:name="_Toc304295593"/>
      <w:bookmarkStart w:id="568" w:name="_Toc297048405"/>
      <w:bookmarkStart w:id="569" w:name="_Toc300935015"/>
      <w:bookmarkStart w:id="570" w:name="_Toc312678053"/>
      <w:r>
        <w:rPr>
          <w:rFonts w:eastAsia="黑体"/>
          <w:szCs w:val="21"/>
          <w:lang w:val="zh-CN" w:eastAsia="zh-CN"/>
        </w:rPr>
        <w:t>13.验收和工程试车</w:t>
      </w:r>
      <w:bookmarkEnd w:id="554"/>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Pr>
        <w:spacing w:after="120"/>
        <w:ind w:firstLine="440" w:firstLineChars="200"/>
        <w:rPr>
          <w:rFonts w:eastAsia="黑体"/>
          <w:szCs w:val="21"/>
          <w:lang w:eastAsia="zh-CN"/>
        </w:rPr>
      </w:pPr>
      <w:r>
        <w:rPr>
          <w:rFonts w:eastAsia="黑体"/>
          <w:szCs w:val="21"/>
          <w:lang w:eastAsia="zh-CN"/>
        </w:rPr>
        <w:t>13.1 分部分项工程验收</w:t>
      </w:r>
    </w:p>
    <w:p>
      <w:pPr>
        <w:ind w:firstLine="440" w:firstLineChars="200"/>
        <w:rPr>
          <w:rFonts w:eastAsia="仿宋_GB2312"/>
          <w:szCs w:val="21"/>
          <w:lang w:eastAsia="zh-CN"/>
        </w:rPr>
      </w:pPr>
      <w:r>
        <w:rPr>
          <w:rFonts w:eastAsia="仿宋_GB2312"/>
          <w:szCs w:val="21"/>
          <w:lang w:eastAsia="zh-CN"/>
        </w:rPr>
        <w:t>13.1.2监理人不能按时进行验收时，应提前</w:t>
      </w:r>
      <w:r>
        <w:rPr>
          <w:rFonts w:hint="eastAsia" w:eastAsia="仿宋_GB2312"/>
          <w:szCs w:val="21"/>
          <w:u w:val="single"/>
          <w:lang w:eastAsia="zh-CN"/>
        </w:rPr>
        <w:t>24</w:t>
      </w:r>
      <w:r>
        <w:rPr>
          <w:rFonts w:eastAsia="仿宋_GB2312"/>
          <w:szCs w:val="21"/>
          <w:lang w:eastAsia="zh-CN"/>
        </w:rPr>
        <w:t>小时提交书面延期要求。</w:t>
      </w:r>
    </w:p>
    <w:p>
      <w:pPr>
        <w:ind w:firstLine="440" w:firstLineChars="200"/>
        <w:rPr>
          <w:rFonts w:eastAsia="仿宋_GB2312"/>
          <w:b/>
          <w:szCs w:val="21"/>
          <w:lang w:eastAsia="zh-CN"/>
        </w:rPr>
      </w:pPr>
      <w:r>
        <w:rPr>
          <w:rFonts w:eastAsia="仿宋_GB2312"/>
          <w:szCs w:val="21"/>
          <w:lang w:eastAsia="zh-CN"/>
        </w:rPr>
        <w:t>关于延期最长不得超过：</w:t>
      </w:r>
      <w:r>
        <w:rPr>
          <w:rFonts w:hint="eastAsia" w:eastAsia="仿宋_GB2312"/>
          <w:szCs w:val="21"/>
          <w:u w:val="single"/>
          <w:lang w:eastAsia="zh-CN"/>
        </w:rPr>
        <w:t>48</w:t>
      </w:r>
      <w:r>
        <w:rPr>
          <w:rFonts w:eastAsia="仿宋_GB2312"/>
          <w:szCs w:val="21"/>
          <w:lang w:eastAsia="zh-CN"/>
        </w:rPr>
        <w:t>小时。</w:t>
      </w:r>
    </w:p>
    <w:p>
      <w:pPr>
        <w:spacing w:after="120"/>
        <w:ind w:firstLine="440" w:firstLineChars="200"/>
        <w:rPr>
          <w:rFonts w:eastAsia="黑体"/>
          <w:szCs w:val="21"/>
          <w:lang w:eastAsia="zh-CN"/>
        </w:rPr>
      </w:pPr>
      <w:bookmarkStart w:id="571" w:name="_Toc296891051"/>
      <w:bookmarkStart w:id="572" w:name="_Toc296891263"/>
      <w:bookmarkStart w:id="573" w:name="_Toc292559428"/>
      <w:bookmarkStart w:id="574" w:name="_Toc297120523"/>
      <w:bookmarkStart w:id="575" w:name="_Toc312678056"/>
      <w:bookmarkStart w:id="576" w:name="_Toc304295596"/>
      <w:bookmarkStart w:id="577" w:name="_Toc292559933"/>
      <w:bookmarkStart w:id="578" w:name="_Toc296346724"/>
      <w:bookmarkStart w:id="579" w:name="_Toc297216224"/>
      <w:bookmarkStart w:id="580" w:name="_Toc296503223"/>
      <w:bookmarkStart w:id="581" w:name="_Toc297123565"/>
      <w:bookmarkStart w:id="582" w:name="_Toc297048409"/>
      <w:bookmarkStart w:id="583" w:name="_Toc296347222"/>
      <w:bookmarkStart w:id="584" w:name="_Toc296944562"/>
      <w:bookmarkStart w:id="585" w:name="_Toc300935016"/>
      <w:bookmarkStart w:id="586" w:name="_Toc303539173"/>
      <w:bookmarkStart w:id="587" w:name="_Toc267251474"/>
      <w:bookmarkStart w:id="588" w:name="_Toc267251476"/>
      <w:bookmarkStart w:id="589" w:name="_Toc267251471"/>
      <w:bookmarkStart w:id="590" w:name="_Toc267251472"/>
      <w:bookmarkStart w:id="591" w:name="_Toc267251470"/>
      <w:bookmarkStart w:id="592" w:name="_Toc267251475"/>
      <w:bookmarkStart w:id="593" w:name="_Toc267251473"/>
      <w:r>
        <w:rPr>
          <w:rFonts w:eastAsia="黑体"/>
          <w:szCs w:val="21"/>
          <w:lang w:eastAsia="zh-CN"/>
        </w:rPr>
        <w:t>13.2 竣工验收</w:t>
      </w:r>
    </w:p>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Pr>
        <w:ind w:firstLine="440" w:firstLineChars="200"/>
        <w:rPr>
          <w:rFonts w:eastAsia="仿宋_GB2312"/>
          <w:szCs w:val="21"/>
          <w:lang w:eastAsia="zh-CN"/>
        </w:rPr>
      </w:pPr>
      <w:bookmarkStart w:id="594" w:name="_Toc280868704"/>
      <w:bookmarkStart w:id="595" w:name="_Toc280868705"/>
      <w:bookmarkStart w:id="596" w:name="_Toc280868706"/>
      <w:bookmarkStart w:id="597" w:name="_Toc280868707"/>
      <w:bookmarkStart w:id="598" w:name="_Toc280868708"/>
      <w:bookmarkStart w:id="599" w:name="_Toc280868709"/>
      <w:r>
        <w:rPr>
          <w:rFonts w:eastAsia="仿宋_GB2312"/>
          <w:szCs w:val="21"/>
          <w:lang w:eastAsia="zh-CN"/>
        </w:rPr>
        <w:t>13.2.2竣工验收程序</w:t>
      </w:r>
    </w:p>
    <w:bookmarkEnd w:id="594"/>
    <w:p>
      <w:pPr>
        <w:ind w:firstLine="440" w:firstLineChars="200"/>
        <w:rPr>
          <w:rFonts w:eastAsia="仿宋_GB2312"/>
          <w:szCs w:val="21"/>
          <w:u w:val="single"/>
          <w:lang w:eastAsia="zh-CN"/>
        </w:rPr>
      </w:pPr>
      <w:r>
        <w:rPr>
          <w:rFonts w:eastAsia="仿宋_GB2312"/>
          <w:szCs w:val="21"/>
          <w:lang w:eastAsia="zh-CN"/>
        </w:rPr>
        <w:t>关于竣工验收程序的约定：</w:t>
      </w:r>
      <w:r>
        <w:rPr>
          <w:rFonts w:hint="eastAsia" w:eastAsia="仿宋_GB2312"/>
          <w:szCs w:val="21"/>
          <w:u w:val="single"/>
          <w:lang w:eastAsia="zh-CN"/>
        </w:rPr>
        <w:t>竣工验收前，承包人需提供完整的竣工验收资料，竣工验收合格后三个月内，向发包人提供叁套完整的竣工图和竣工结算资料（含电子版）。承包人提供的所有资料必须符合南京市质量监督站及南京市城建档案馆要求。如有延误，发包人将对承包人处以罚款1000元/天。</w:t>
      </w:r>
    </w:p>
    <w:p>
      <w:pPr>
        <w:ind w:firstLine="440" w:firstLineChars="200"/>
        <w:rPr>
          <w:rFonts w:eastAsia="仿宋_GB2312"/>
          <w:szCs w:val="21"/>
          <w:u w:val="single"/>
          <w:lang w:eastAsia="zh-CN"/>
        </w:rPr>
      </w:pPr>
      <w:r>
        <w:rPr>
          <w:rFonts w:hint="eastAsia" w:eastAsia="仿宋_GB2312"/>
          <w:szCs w:val="21"/>
          <w:u w:val="single"/>
          <w:lang w:eastAsia="zh-CN"/>
        </w:rPr>
        <w:t>中间交工工程的范围和竣工时间：</w:t>
      </w:r>
    </w:p>
    <w:p>
      <w:pPr>
        <w:ind w:firstLine="440" w:firstLineChars="200"/>
        <w:rPr>
          <w:rFonts w:eastAsia="仿宋_GB2312"/>
          <w:szCs w:val="21"/>
          <w:u w:val="single"/>
          <w:lang w:eastAsia="zh-CN"/>
        </w:rPr>
      </w:pPr>
      <w:r>
        <w:rPr>
          <w:rFonts w:hint="eastAsia" w:eastAsia="仿宋_GB2312"/>
          <w:szCs w:val="21"/>
          <w:u w:val="single"/>
          <w:lang w:eastAsia="zh-CN"/>
        </w:rPr>
        <w:t>中间交工工程的范围另行协商，竣工时间以发包人组织的竣工验收合格日期为准，其验收程序按通用条款办理。工程竣工验收后，施工单位的施工人员、材料、设备必须在10天内全部退出现场，否则发包人有权对承包人按1000元/天做出经济处罚。</w:t>
      </w:r>
    </w:p>
    <w:p>
      <w:pPr>
        <w:ind w:firstLine="440" w:firstLineChars="200"/>
        <w:rPr>
          <w:rFonts w:eastAsia="仿宋_GB2312"/>
          <w:szCs w:val="21"/>
          <w:u w:val="single"/>
          <w:lang w:eastAsia="zh-CN"/>
        </w:rPr>
      </w:pPr>
      <w:r>
        <w:rPr>
          <w:rFonts w:hint="eastAsia" w:eastAsia="仿宋_GB2312"/>
          <w:szCs w:val="21"/>
          <w:u w:val="single"/>
          <w:lang w:eastAsia="zh-CN"/>
        </w:rPr>
        <w:t>根据发包人要求和现场管理情况，必要时，在不影响后续施工的情况下，部分已完单项工程发包人可先行使用，但不代表工程已移交或竣工验收，竣工验收以整体工程竣工验收日期作为全部工程竣工验收日期。</w:t>
      </w:r>
    </w:p>
    <w:p>
      <w:pPr>
        <w:ind w:firstLine="440" w:firstLineChars="200"/>
        <w:rPr>
          <w:rFonts w:eastAsia="仿宋_GB2312"/>
          <w:szCs w:val="21"/>
          <w:u w:val="single"/>
          <w:lang w:eastAsia="zh-CN"/>
        </w:rPr>
      </w:pPr>
      <w:r>
        <w:rPr>
          <w:rFonts w:hint="eastAsia" w:eastAsia="仿宋_GB2312"/>
          <w:szCs w:val="21"/>
          <w:u w:val="single"/>
          <w:lang w:eastAsia="zh-CN"/>
        </w:rPr>
        <w:t xml:space="preserve"> 本工程竣工验收必须一次性通过并达到验收标准，否则视同承包人违约，需向发包人支付合同价款10%的工程质量违约金，承包人支付的违约金并不免除承包人的修复义务。</w:t>
      </w:r>
    </w:p>
    <w:p>
      <w:pPr>
        <w:ind w:firstLine="440" w:firstLineChars="200"/>
        <w:rPr>
          <w:rFonts w:eastAsia="仿宋_GB2312"/>
          <w:szCs w:val="21"/>
          <w:u w:val="single"/>
          <w:lang w:eastAsia="zh-CN"/>
        </w:rPr>
      </w:pPr>
      <w:r>
        <w:rPr>
          <w:rFonts w:hint="eastAsia" w:eastAsia="仿宋_GB2312"/>
          <w:szCs w:val="21"/>
          <w:u w:val="single"/>
          <w:lang w:eastAsia="zh-CN"/>
        </w:rPr>
        <w:t>如果属承包人原因工程质量达不到约定的质量标准，经修补后仍达不到约定的质量标准，或者质量问题严重，无法修补，发包人有权雇用其他的承包人修复本工程，使之能够验收合格，所发生的一切费用以及由此给发包人造成的经济损失均由承包人承担。</w:t>
      </w:r>
    </w:p>
    <w:p>
      <w:pPr>
        <w:ind w:firstLine="440" w:firstLineChars="200"/>
        <w:rPr>
          <w:rFonts w:eastAsia="仿宋_GB2312"/>
          <w:szCs w:val="21"/>
          <w:u w:val="single"/>
          <w:lang w:eastAsia="zh-CN"/>
        </w:rPr>
      </w:pPr>
      <w:r>
        <w:rPr>
          <w:rFonts w:hint="eastAsia" w:eastAsia="仿宋_GB2312"/>
          <w:szCs w:val="21"/>
          <w:u w:val="single"/>
          <w:lang w:eastAsia="zh-CN"/>
        </w:rPr>
        <w:t xml:space="preserve"> 如果属承包人施工问题而造成周边建筑物、市政公用设施的毁坏，由承包人承担一切责任和造成的损失。</w:t>
      </w:r>
    </w:p>
    <w:p>
      <w:pPr>
        <w:ind w:firstLine="440" w:firstLineChars="200"/>
        <w:rPr>
          <w:rFonts w:eastAsia="仿宋_GB2312"/>
          <w:szCs w:val="21"/>
          <w:u w:val="single"/>
          <w:lang w:eastAsia="zh-CN"/>
        </w:rPr>
      </w:pPr>
      <w:r>
        <w:rPr>
          <w:rFonts w:hint="eastAsia" w:eastAsia="仿宋_GB2312"/>
          <w:szCs w:val="21"/>
          <w:u w:val="single"/>
          <w:lang w:eastAsia="zh-CN"/>
        </w:rPr>
        <w:t xml:space="preserve"> 如果因为施工质量导致安全事故，承包人承担事故处理的一切费用、工程的恢复费用及因此而造成后续工程延误费用 </w:t>
      </w:r>
      <w:r>
        <w:rPr>
          <w:rFonts w:eastAsia="仿宋_GB2312"/>
          <w:szCs w:val="21"/>
          <w:u w:val="single"/>
          <w:lang w:eastAsia="zh-CN"/>
        </w:rPr>
        <w:t>。</w:t>
      </w:r>
    </w:p>
    <w:p>
      <w:pPr>
        <w:ind w:firstLine="440" w:firstLineChars="200"/>
        <w:rPr>
          <w:rFonts w:eastAsia="仿宋_GB2312"/>
          <w:szCs w:val="21"/>
          <w:lang w:eastAsia="zh-CN"/>
        </w:rPr>
      </w:pPr>
      <w:r>
        <w:rPr>
          <w:rFonts w:eastAsia="仿宋_GB2312"/>
          <w:szCs w:val="21"/>
          <w:lang w:eastAsia="zh-CN"/>
        </w:rPr>
        <w:t>发包人不按照本项约定组织竣工验收、颁发工程接收证书的违约金的计算方法：</w:t>
      </w:r>
      <w:r>
        <w:rPr>
          <w:rFonts w:hint="eastAsia" w:eastAsia="仿宋_GB2312"/>
          <w:szCs w:val="21"/>
          <w:u w:val="single"/>
          <w:lang w:eastAsia="zh-CN"/>
        </w:rPr>
        <w:t>按通用条款执行</w:t>
      </w:r>
      <w:r>
        <w:rPr>
          <w:rFonts w:eastAsia="仿宋_GB2312"/>
          <w:szCs w:val="21"/>
          <w:u w:val="single"/>
          <w:lang w:eastAsia="zh-CN"/>
        </w:rPr>
        <w:t>。</w:t>
      </w:r>
    </w:p>
    <w:bookmarkEnd w:id="595"/>
    <w:p>
      <w:pPr>
        <w:ind w:firstLine="440" w:firstLineChars="200"/>
        <w:rPr>
          <w:rFonts w:eastAsia="仿宋_GB2312"/>
          <w:szCs w:val="21"/>
          <w:lang w:eastAsia="zh-CN"/>
        </w:rPr>
      </w:pPr>
      <w:r>
        <w:rPr>
          <w:rFonts w:eastAsia="仿宋_GB2312"/>
          <w:szCs w:val="21"/>
          <w:lang w:eastAsia="zh-CN"/>
        </w:rPr>
        <w:t>13.2.5移交、接收全部与部分工程</w:t>
      </w:r>
    </w:p>
    <w:bookmarkEnd w:id="596"/>
    <w:p>
      <w:pPr>
        <w:ind w:firstLine="440" w:firstLineChars="200"/>
        <w:rPr>
          <w:rFonts w:eastAsia="仿宋_GB2312"/>
          <w:szCs w:val="21"/>
          <w:lang w:eastAsia="zh-CN"/>
        </w:rPr>
      </w:pPr>
      <w:r>
        <w:rPr>
          <w:rFonts w:hint="eastAsia" w:eastAsia="仿宋_GB2312"/>
          <w:szCs w:val="21"/>
          <w:lang w:eastAsia="zh-CN"/>
        </w:rPr>
        <w:t>承包人向发包人移交工程的期限：</w:t>
      </w:r>
      <w:r>
        <w:rPr>
          <w:rFonts w:hint="eastAsia" w:eastAsia="仿宋_GB2312"/>
          <w:szCs w:val="21"/>
          <w:u w:val="single"/>
          <w:lang w:eastAsia="zh-CN"/>
        </w:rPr>
        <w:t>竣工时间以发包人组织的竣工验收合格日期为准。经发包人组织验收合格的工程，则自验收结束之日起10天内承包人将工程移交给发包人，撤出全部临建、施工人员、施工机械和剩余材料，并将承包范围内的所有工程清理干净</w:t>
      </w:r>
      <w:r>
        <w:rPr>
          <w:rFonts w:hint="eastAsia" w:eastAsia="仿宋_GB2312"/>
          <w:szCs w:val="21"/>
          <w:lang w:eastAsia="zh-CN"/>
        </w:rPr>
        <w:t>。</w:t>
      </w:r>
    </w:p>
    <w:p>
      <w:pPr>
        <w:ind w:firstLine="440" w:firstLineChars="200"/>
        <w:rPr>
          <w:rFonts w:eastAsia="仿宋_GB2312"/>
          <w:szCs w:val="21"/>
          <w:u w:val="single"/>
          <w:lang w:eastAsia="zh-CN"/>
        </w:rPr>
      </w:pPr>
      <w:r>
        <w:rPr>
          <w:rFonts w:eastAsia="仿宋_GB2312"/>
          <w:szCs w:val="21"/>
          <w:lang w:eastAsia="zh-CN"/>
        </w:rPr>
        <w:t>发包人未按本合同约定接收全部或部分工程的，违约金的计算方法为：</w:t>
      </w:r>
      <w:r>
        <w:rPr>
          <w:rFonts w:hint="eastAsia" w:eastAsia="仿宋_GB2312"/>
          <w:szCs w:val="21"/>
          <w:u w:val="single"/>
          <w:lang w:eastAsia="zh-CN"/>
        </w:rPr>
        <w:t>无</w:t>
      </w:r>
      <w:r>
        <w:rPr>
          <w:rFonts w:eastAsia="仿宋_GB2312"/>
          <w:szCs w:val="21"/>
          <w:lang w:eastAsia="zh-CN"/>
        </w:rPr>
        <w:t>。</w:t>
      </w:r>
    </w:p>
    <w:bookmarkEnd w:id="597"/>
    <w:p>
      <w:pPr>
        <w:ind w:firstLine="440" w:firstLineChars="200"/>
        <w:rPr>
          <w:rFonts w:eastAsia="仿宋_GB2312"/>
          <w:szCs w:val="21"/>
          <w:lang w:eastAsia="zh-CN"/>
        </w:rPr>
      </w:pPr>
      <w:r>
        <w:rPr>
          <w:rFonts w:eastAsia="仿宋_GB2312"/>
          <w:szCs w:val="21"/>
          <w:lang w:eastAsia="zh-CN"/>
        </w:rPr>
        <w:t>承包人未按时移交工程的，违约金的计算方法为：</w:t>
      </w:r>
      <w:r>
        <w:rPr>
          <w:rFonts w:hint="eastAsia" w:eastAsia="仿宋_GB2312"/>
          <w:szCs w:val="21"/>
          <w:u w:val="single"/>
          <w:lang w:eastAsia="zh-CN"/>
        </w:rPr>
        <w:t>按每滞后一天赔偿10000元违约金</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13.3 工程试车</w:t>
      </w:r>
    </w:p>
    <w:bookmarkEnd w:id="598"/>
    <w:p>
      <w:pPr>
        <w:ind w:firstLine="440" w:firstLineChars="200"/>
        <w:rPr>
          <w:rFonts w:eastAsia="仿宋_GB2312"/>
          <w:szCs w:val="21"/>
          <w:lang w:eastAsia="zh-CN"/>
        </w:rPr>
      </w:pPr>
      <w:r>
        <w:rPr>
          <w:rFonts w:eastAsia="仿宋_GB2312"/>
          <w:szCs w:val="21"/>
          <w:lang w:eastAsia="zh-CN"/>
        </w:rPr>
        <w:t>13.3.1 试车程序</w:t>
      </w:r>
    </w:p>
    <w:p>
      <w:pPr>
        <w:rPr>
          <w:rFonts w:eastAsia="仿宋_GB2312"/>
          <w:szCs w:val="21"/>
          <w:lang w:eastAsia="zh-CN"/>
        </w:rPr>
      </w:pPr>
      <w:r>
        <w:rPr>
          <w:rFonts w:eastAsia="仿宋_GB2312"/>
          <w:szCs w:val="21"/>
          <w:lang w:eastAsia="zh-CN"/>
        </w:rPr>
        <w:t>工程试车内容：</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（1）单机无负荷试车费用由</w:t>
      </w:r>
      <w:r>
        <w:rPr>
          <w:rFonts w:hint="eastAsia" w:eastAsia="仿宋_GB2312"/>
          <w:szCs w:val="21"/>
          <w:u w:val="single"/>
          <w:lang w:eastAsia="zh-CN"/>
        </w:rPr>
        <w:t>/</w:t>
      </w:r>
      <w:r>
        <w:rPr>
          <w:rFonts w:eastAsia="仿宋_GB2312"/>
          <w:szCs w:val="21"/>
          <w:lang w:eastAsia="zh-CN"/>
        </w:rPr>
        <w:t>承担；</w:t>
      </w:r>
    </w:p>
    <w:p>
      <w:pPr>
        <w:ind w:firstLine="440" w:firstLineChars="200"/>
        <w:rPr>
          <w:rFonts w:eastAsia="仿宋_GB2312"/>
          <w:szCs w:val="21"/>
          <w:lang w:eastAsia="zh-CN"/>
        </w:rPr>
      </w:pPr>
      <w:r>
        <w:rPr>
          <w:rFonts w:eastAsia="仿宋_GB2312"/>
          <w:szCs w:val="21"/>
          <w:lang w:eastAsia="zh-CN"/>
        </w:rPr>
        <w:t>（2）无负荷联动试车费用由</w:t>
      </w:r>
      <w:r>
        <w:rPr>
          <w:rFonts w:hint="eastAsia" w:eastAsia="仿宋_GB2312"/>
          <w:szCs w:val="21"/>
          <w:u w:val="single"/>
          <w:lang w:eastAsia="zh-CN"/>
        </w:rPr>
        <w:t>/</w:t>
      </w:r>
      <w:r>
        <w:rPr>
          <w:rFonts w:eastAsia="仿宋_GB2312"/>
          <w:szCs w:val="21"/>
          <w:lang w:eastAsia="zh-CN"/>
        </w:rPr>
        <w:t>承担。</w:t>
      </w:r>
    </w:p>
    <w:p>
      <w:pPr>
        <w:ind w:firstLine="440" w:firstLineChars="200"/>
        <w:rPr>
          <w:rFonts w:eastAsia="仿宋_GB2312"/>
          <w:szCs w:val="21"/>
          <w:lang w:eastAsia="zh-CN"/>
        </w:rPr>
      </w:pPr>
      <w:r>
        <w:rPr>
          <w:rFonts w:eastAsia="仿宋_GB2312"/>
          <w:szCs w:val="21"/>
          <w:lang w:eastAsia="zh-CN"/>
        </w:rPr>
        <w:t>13.3.3 投料试车</w:t>
      </w:r>
    </w:p>
    <w:p>
      <w:pPr>
        <w:rPr>
          <w:rFonts w:eastAsia="仿宋_GB2312"/>
          <w:szCs w:val="21"/>
          <w:lang w:eastAsia="zh-CN"/>
        </w:rPr>
      </w:pPr>
      <w:r>
        <w:rPr>
          <w:rFonts w:hint="eastAsia" w:eastAsia="仿宋_GB2312"/>
          <w:szCs w:val="21"/>
          <w:lang w:eastAsia="zh-CN"/>
        </w:rPr>
        <w:t>关于投料试车相关事项的约定：</w:t>
      </w:r>
      <w:r>
        <w:rPr>
          <w:rFonts w:hint="eastAsia" w:eastAsia="仿宋_GB2312"/>
          <w:szCs w:val="21"/>
          <w:u w:val="single"/>
          <w:lang w:eastAsia="zh-CN"/>
        </w:rPr>
        <w:t xml:space="preserve"> /</w:t>
      </w:r>
      <w:r>
        <w:rPr>
          <w:rFonts w:eastAsia="仿宋_GB2312"/>
          <w:szCs w:val="21"/>
          <w:lang w:eastAsia="zh-CN"/>
        </w:rPr>
        <w:t>。</w:t>
      </w:r>
    </w:p>
    <w:p>
      <w:pPr>
        <w:spacing w:after="120"/>
        <w:ind w:firstLine="440" w:firstLineChars="200"/>
        <w:outlineLvl w:val="0"/>
        <w:rPr>
          <w:rFonts w:eastAsia="黑体"/>
          <w:szCs w:val="21"/>
          <w:lang w:eastAsia="zh-CN"/>
        </w:rPr>
      </w:pPr>
      <w:bookmarkStart w:id="600" w:name="_Toc73966367"/>
      <w:bookmarkStart w:id="601" w:name="_Toc73966522"/>
      <w:r>
        <w:rPr>
          <w:rFonts w:eastAsia="黑体"/>
          <w:szCs w:val="21"/>
          <w:lang w:eastAsia="zh-CN"/>
        </w:rPr>
        <w:t>13.6 竣工退场</w:t>
      </w:r>
      <w:bookmarkEnd w:id="600"/>
      <w:bookmarkEnd w:id="601"/>
    </w:p>
    <w:p>
      <w:pPr>
        <w:ind w:firstLine="440" w:firstLineChars="200"/>
        <w:rPr>
          <w:rFonts w:eastAsia="仿宋_GB2312"/>
          <w:szCs w:val="21"/>
          <w:lang w:eastAsia="zh-CN"/>
        </w:rPr>
      </w:pPr>
      <w:r>
        <w:rPr>
          <w:rFonts w:eastAsia="仿宋_GB2312"/>
          <w:szCs w:val="21"/>
          <w:lang w:eastAsia="zh-CN"/>
        </w:rPr>
        <w:t>13.6.1 竣工退场</w:t>
      </w:r>
    </w:p>
    <w:p>
      <w:pPr>
        <w:ind w:firstLine="440" w:firstLineChars="200"/>
        <w:rPr>
          <w:rFonts w:eastAsia="仿宋_GB2312"/>
          <w:szCs w:val="21"/>
          <w:lang w:eastAsia="zh-CN"/>
        </w:rPr>
      </w:pPr>
      <w:r>
        <w:rPr>
          <w:rFonts w:eastAsia="仿宋_GB2312"/>
          <w:szCs w:val="21"/>
          <w:lang w:eastAsia="zh-CN"/>
        </w:rPr>
        <w:t>承包人完成竣工退场的期限：</w:t>
      </w:r>
      <w:r>
        <w:rPr>
          <w:rFonts w:hint="eastAsia" w:eastAsia="仿宋_GB2312"/>
          <w:szCs w:val="21"/>
          <w:u w:val="single"/>
          <w:lang w:eastAsia="zh-CN"/>
        </w:rPr>
        <w:t>工程竣工验收合格后10天内</w:t>
      </w:r>
      <w:r>
        <w:rPr>
          <w:rFonts w:eastAsia="仿宋_GB2312"/>
          <w:szCs w:val="21"/>
          <w:lang w:eastAsia="zh-CN"/>
        </w:rPr>
        <w:t>。</w:t>
      </w:r>
    </w:p>
    <w:p>
      <w:pPr>
        <w:keepNext/>
        <w:keepLines/>
        <w:spacing w:before="120" w:after="120"/>
        <w:outlineLvl w:val="3"/>
        <w:rPr>
          <w:rFonts w:eastAsia="黑体"/>
          <w:szCs w:val="21"/>
          <w:lang w:val="zh-CN" w:eastAsia="zh-CN"/>
        </w:rPr>
      </w:pPr>
      <w:bookmarkStart w:id="602" w:name="_Toc73966523"/>
      <w:r>
        <w:rPr>
          <w:rFonts w:eastAsia="黑体"/>
          <w:szCs w:val="21"/>
          <w:lang w:val="zh-CN" w:eastAsia="zh-CN"/>
        </w:rPr>
        <w:t>14. 竣工结算</w:t>
      </w:r>
      <w:bookmarkEnd w:id="602"/>
    </w:p>
    <w:p>
      <w:pPr>
        <w:spacing w:after="120"/>
        <w:ind w:firstLine="440" w:firstLineChars="200"/>
        <w:rPr>
          <w:rFonts w:eastAsia="黑体"/>
          <w:szCs w:val="21"/>
          <w:lang w:eastAsia="zh-CN"/>
        </w:rPr>
      </w:pPr>
      <w:r>
        <w:rPr>
          <w:rFonts w:eastAsia="黑体"/>
          <w:szCs w:val="21"/>
          <w:lang w:eastAsia="zh-CN"/>
        </w:rPr>
        <w:t>14.1 竣工</w:t>
      </w:r>
      <w:r>
        <w:rPr>
          <w:rFonts w:hint="eastAsia" w:eastAsia="黑体"/>
          <w:szCs w:val="21"/>
          <w:lang w:eastAsia="zh-CN"/>
        </w:rPr>
        <w:t>结算</w:t>
      </w:r>
      <w:r>
        <w:rPr>
          <w:rFonts w:eastAsia="黑体"/>
          <w:szCs w:val="21"/>
          <w:lang w:eastAsia="zh-CN"/>
        </w:rPr>
        <w:t>申请</w:t>
      </w:r>
    </w:p>
    <w:p>
      <w:pPr>
        <w:ind w:firstLine="440" w:firstLineChars="200"/>
        <w:rPr>
          <w:rFonts w:eastAsia="仿宋_GB2312"/>
          <w:szCs w:val="21"/>
          <w:u w:val="single"/>
          <w:lang w:eastAsia="zh-CN"/>
        </w:rPr>
      </w:pPr>
      <w:r>
        <w:rPr>
          <w:rFonts w:hint="eastAsia" w:eastAsia="仿宋_GB2312"/>
          <w:szCs w:val="21"/>
          <w:u w:val="single"/>
          <w:lang w:eastAsia="zh-CN"/>
        </w:rPr>
        <w:t>1、承包人结算送审价核减额超过发包人指定的结算审计单位审定价10%（含）以内的由发包人承担审计费，核减额超过10%的,全部审计费用由承包人承担，上述款项在结算款中直接扣除。</w:t>
      </w:r>
    </w:p>
    <w:p>
      <w:pPr>
        <w:ind w:firstLine="440" w:firstLineChars="200"/>
        <w:rPr>
          <w:rFonts w:eastAsia="仿宋_GB2312"/>
          <w:szCs w:val="21"/>
          <w:u w:val="single"/>
          <w:lang w:eastAsia="zh-CN"/>
        </w:rPr>
      </w:pPr>
      <w:r>
        <w:rPr>
          <w:rFonts w:hint="eastAsia" w:eastAsia="仿宋_GB2312"/>
          <w:szCs w:val="21"/>
          <w:u w:val="single"/>
          <w:lang w:eastAsia="zh-CN"/>
        </w:rPr>
        <w:t>2、承包人的结算流程及结算资料编制要求按发包人相关规定执行。</w:t>
      </w:r>
    </w:p>
    <w:p>
      <w:pPr>
        <w:ind w:firstLine="440" w:firstLineChars="200"/>
        <w:rPr>
          <w:rFonts w:eastAsia="仿宋_GB2312"/>
          <w:szCs w:val="21"/>
          <w:u w:val="single"/>
          <w:lang w:eastAsia="zh-CN"/>
        </w:rPr>
      </w:pPr>
      <w:r>
        <w:rPr>
          <w:rFonts w:eastAsia="仿宋_GB2312"/>
          <w:szCs w:val="21"/>
          <w:u w:val="single"/>
          <w:lang w:eastAsia="zh-CN"/>
        </w:rPr>
        <w:t>3</w:t>
      </w:r>
      <w:r>
        <w:rPr>
          <w:rFonts w:hint="eastAsia" w:eastAsia="仿宋_GB2312"/>
          <w:szCs w:val="21"/>
          <w:u w:val="single"/>
          <w:lang w:eastAsia="zh-CN"/>
        </w:rPr>
        <w:t>、工程结算必须在竣工档案通过发包人验收后方可进行。</w:t>
      </w:r>
    </w:p>
    <w:p>
      <w:pPr>
        <w:ind w:firstLine="440" w:firstLineChars="200"/>
        <w:rPr>
          <w:rFonts w:eastAsia="仿宋_GB2312"/>
          <w:szCs w:val="21"/>
          <w:lang w:eastAsia="zh-CN"/>
        </w:rPr>
      </w:pPr>
      <w:r>
        <w:rPr>
          <w:rFonts w:eastAsia="仿宋_GB2312"/>
          <w:szCs w:val="21"/>
          <w:lang w:eastAsia="zh-CN"/>
        </w:rPr>
        <w:t>承包人提交竣工</w:t>
      </w:r>
      <w:r>
        <w:rPr>
          <w:rFonts w:hint="eastAsia" w:eastAsia="仿宋_GB2312"/>
          <w:szCs w:val="21"/>
          <w:lang w:eastAsia="zh-CN"/>
        </w:rPr>
        <w:t>结算</w:t>
      </w:r>
      <w:r>
        <w:rPr>
          <w:rFonts w:eastAsia="仿宋_GB2312"/>
          <w:szCs w:val="21"/>
          <w:lang w:eastAsia="zh-CN"/>
        </w:rPr>
        <w:t>申请单的期限：</w:t>
      </w:r>
      <w:r>
        <w:rPr>
          <w:rFonts w:hint="eastAsia" w:eastAsia="仿宋_GB2312"/>
          <w:szCs w:val="21"/>
          <w:u w:val="single"/>
          <w:lang w:eastAsia="zh-CN"/>
        </w:rPr>
        <w:t>竣工验收合格结算审计报告出具后28天内</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竣工</w:t>
      </w:r>
      <w:r>
        <w:rPr>
          <w:rFonts w:hint="eastAsia" w:eastAsia="仿宋_GB2312"/>
          <w:szCs w:val="21"/>
          <w:lang w:eastAsia="zh-CN"/>
        </w:rPr>
        <w:t>结算</w:t>
      </w:r>
      <w:r>
        <w:rPr>
          <w:rFonts w:eastAsia="仿宋_GB2312"/>
          <w:szCs w:val="21"/>
          <w:lang w:eastAsia="zh-CN"/>
        </w:rPr>
        <w:t>申请单应包括的内容：</w:t>
      </w:r>
      <w:r>
        <w:rPr>
          <w:rFonts w:hint="eastAsia" w:eastAsia="仿宋_GB2312"/>
          <w:szCs w:val="21"/>
          <w:u w:val="single"/>
          <w:lang w:eastAsia="zh-CN"/>
        </w:rPr>
        <w:t>应提供审计单位的审计报告，其余按发包人要求执行</w:t>
      </w:r>
      <w:r>
        <w:rPr>
          <w:rFonts w:eastAsia="仿宋_GB2312"/>
          <w:szCs w:val="21"/>
          <w:lang w:eastAsia="zh-CN"/>
        </w:rPr>
        <w:t>。</w:t>
      </w:r>
    </w:p>
    <w:p>
      <w:pPr>
        <w:spacing w:after="120"/>
        <w:ind w:firstLine="440" w:firstLineChars="200"/>
        <w:outlineLvl w:val="0"/>
        <w:rPr>
          <w:rFonts w:eastAsia="黑体"/>
          <w:szCs w:val="21"/>
          <w:lang w:eastAsia="zh-CN"/>
        </w:rPr>
      </w:pPr>
      <w:bookmarkStart w:id="603" w:name="_Toc73966369"/>
      <w:bookmarkStart w:id="604" w:name="_Toc73966524"/>
      <w:r>
        <w:rPr>
          <w:rFonts w:eastAsia="黑体"/>
          <w:szCs w:val="21"/>
          <w:lang w:eastAsia="zh-CN"/>
        </w:rPr>
        <w:t>14.2 竣工结算审核</w:t>
      </w:r>
      <w:bookmarkEnd w:id="603"/>
      <w:bookmarkEnd w:id="604"/>
    </w:p>
    <w:p>
      <w:pPr>
        <w:spacing w:after="120"/>
        <w:ind w:firstLine="440" w:firstLineChars="200"/>
        <w:rPr>
          <w:rFonts w:eastAsia="仿宋_GB2312"/>
          <w:szCs w:val="21"/>
          <w:lang w:eastAsia="zh-CN"/>
        </w:rPr>
      </w:pPr>
      <w:r>
        <w:rPr>
          <w:rFonts w:hint="eastAsia" w:eastAsia="仿宋_GB2312"/>
          <w:szCs w:val="21"/>
          <w:lang w:eastAsia="zh-CN"/>
        </w:rPr>
        <w:t>发包人审批竣工付款申请单的期限：</w:t>
      </w:r>
      <w:r>
        <w:rPr>
          <w:rFonts w:hint="eastAsia" w:eastAsia="仿宋_GB2312"/>
          <w:szCs w:val="21"/>
          <w:u w:val="single"/>
          <w:lang w:eastAsia="zh-CN"/>
        </w:rPr>
        <w:t>/</w:t>
      </w:r>
      <w:r>
        <w:rPr>
          <w:rFonts w:hint="eastAsia" w:eastAsia="仿宋_GB2312"/>
          <w:szCs w:val="21"/>
          <w:lang w:eastAsia="zh-CN"/>
        </w:rPr>
        <w:t>。</w:t>
      </w:r>
    </w:p>
    <w:p>
      <w:pPr>
        <w:spacing w:after="120"/>
        <w:ind w:firstLine="440" w:firstLineChars="200"/>
        <w:rPr>
          <w:rFonts w:eastAsia="仿宋_GB2312"/>
          <w:szCs w:val="21"/>
          <w:lang w:eastAsia="zh-CN"/>
        </w:rPr>
      </w:pPr>
      <w:r>
        <w:rPr>
          <w:rFonts w:hint="eastAsia" w:eastAsia="仿宋_GB2312"/>
          <w:szCs w:val="21"/>
          <w:lang w:eastAsia="zh-CN"/>
        </w:rPr>
        <w:t>发包人完成竣工付款的期限：</w:t>
      </w:r>
      <w:r>
        <w:rPr>
          <w:rFonts w:hint="eastAsia" w:eastAsia="仿宋_GB2312"/>
          <w:szCs w:val="21"/>
          <w:u w:val="single"/>
          <w:lang w:eastAsia="zh-CN"/>
        </w:rPr>
        <w:t xml:space="preserve">/ </w:t>
      </w:r>
      <w:r>
        <w:rPr>
          <w:rFonts w:hint="eastAsia" w:eastAsia="仿宋_GB2312"/>
          <w:szCs w:val="21"/>
          <w:lang w:eastAsia="zh-CN"/>
        </w:rPr>
        <w:t>。</w:t>
      </w:r>
    </w:p>
    <w:p>
      <w:pPr>
        <w:spacing w:after="120"/>
        <w:ind w:firstLine="440" w:firstLineChars="200"/>
        <w:rPr>
          <w:rFonts w:eastAsia="仿宋_GB2312"/>
          <w:szCs w:val="21"/>
          <w:lang w:eastAsia="zh-CN"/>
        </w:rPr>
      </w:pPr>
      <w:r>
        <w:rPr>
          <w:rFonts w:hint="eastAsia" w:eastAsia="仿宋_GB2312"/>
          <w:szCs w:val="21"/>
          <w:lang w:eastAsia="zh-CN"/>
        </w:rPr>
        <w:t>关于竣工付款证书异议部分复核的方式和程序：</w:t>
      </w:r>
      <w:r>
        <w:rPr>
          <w:rFonts w:hint="eastAsia" w:eastAsia="仿宋_GB2312"/>
          <w:szCs w:val="21"/>
          <w:u w:val="single"/>
          <w:lang w:eastAsia="zh-CN"/>
        </w:rPr>
        <w:t>/</w:t>
      </w:r>
      <w:r>
        <w:rPr>
          <w:rFonts w:hint="eastAsia" w:eastAsia="仿宋_GB2312"/>
          <w:szCs w:val="21"/>
          <w:lang w:eastAsia="zh-CN"/>
        </w:rPr>
        <w:t xml:space="preserve"> 。</w:t>
      </w:r>
    </w:p>
    <w:p>
      <w:pPr>
        <w:spacing w:after="120"/>
        <w:ind w:firstLine="440" w:firstLineChars="200"/>
        <w:rPr>
          <w:rFonts w:eastAsia="黑体"/>
          <w:szCs w:val="21"/>
          <w:lang w:eastAsia="zh-CN"/>
        </w:rPr>
      </w:pPr>
      <w:r>
        <w:rPr>
          <w:rFonts w:eastAsia="黑体"/>
          <w:szCs w:val="21"/>
          <w:lang w:eastAsia="zh-CN"/>
        </w:rPr>
        <w:t>14.4 最终结清</w:t>
      </w:r>
    </w:p>
    <w:bookmarkEnd w:id="587"/>
    <w:bookmarkEnd w:id="588"/>
    <w:bookmarkEnd w:id="589"/>
    <w:bookmarkEnd w:id="590"/>
    <w:bookmarkEnd w:id="591"/>
    <w:bookmarkEnd w:id="592"/>
    <w:bookmarkEnd w:id="593"/>
    <w:bookmarkEnd w:id="599"/>
    <w:p>
      <w:pPr>
        <w:keepNext/>
        <w:keepLines/>
        <w:spacing w:before="120" w:after="120"/>
        <w:outlineLvl w:val="3"/>
        <w:rPr>
          <w:rFonts w:eastAsia="仿宋_GB2312"/>
          <w:szCs w:val="21"/>
          <w:lang w:eastAsia="zh-CN"/>
        </w:rPr>
      </w:pPr>
      <w:bookmarkStart w:id="605" w:name="_Toc73966370"/>
      <w:bookmarkStart w:id="606" w:name="_Toc73966525"/>
      <w:bookmarkStart w:id="607" w:name="_Toc267251483"/>
      <w:bookmarkStart w:id="608" w:name="_Toc267251484"/>
      <w:bookmarkStart w:id="609" w:name="_Toc267251482"/>
      <w:bookmarkStart w:id="610" w:name="_Toc267251485"/>
      <w:bookmarkStart w:id="611" w:name="_Toc267251489"/>
      <w:bookmarkStart w:id="612" w:name="_Toc267251490"/>
      <w:bookmarkStart w:id="613" w:name="_Toc267251486"/>
      <w:bookmarkStart w:id="614" w:name="_Toc267251488"/>
      <w:bookmarkStart w:id="615" w:name="_Toc267251494"/>
      <w:bookmarkStart w:id="616" w:name="_Toc267251492"/>
      <w:bookmarkStart w:id="617" w:name="_Toc267251497"/>
      <w:bookmarkStart w:id="618" w:name="_Toc267251502"/>
      <w:bookmarkStart w:id="619" w:name="_Toc267251493"/>
      <w:bookmarkStart w:id="620" w:name="_Toc267251503"/>
      <w:bookmarkStart w:id="621" w:name="_Toc267251498"/>
      <w:bookmarkStart w:id="622" w:name="_Toc267251501"/>
      <w:bookmarkStart w:id="623" w:name="_Toc267251499"/>
      <w:bookmarkStart w:id="624" w:name="_Toc267251496"/>
      <w:bookmarkStart w:id="625" w:name="_Toc267251491"/>
      <w:bookmarkStart w:id="626" w:name="_Toc267251495"/>
      <w:bookmarkStart w:id="627" w:name="_Toc267251506"/>
      <w:bookmarkStart w:id="628" w:name="_Toc267251504"/>
      <w:bookmarkStart w:id="629" w:name="_Toc267251507"/>
      <w:bookmarkStart w:id="630" w:name="_Toc267251508"/>
      <w:bookmarkStart w:id="631" w:name="_Toc267251513"/>
      <w:bookmarkStart w:id="632" w:name="_Toc267251509"/>
      <w:bookmarkStart w:id="633" w:name="_Toc267251515"/>
      <w:bookmarkStart w:id="634" w:name="_Toc267251514"/>
      <w:bookmarkStart w:id="635" w:name="_Toc267251510"/>
      <w:bookmarkStart w:id="636" w:name="_Toc267251511"/>
      <w:r>
        <w:rPr>
          <w:rFonts w:hint="eastAsia" w:eastAsia="仿宋_GB2312"/>
          <w:szCs w:val="21"/>
          <w:lang w:eastAsia="zh-CN"/>
        </w:rPr>
        <w:t>14.4.1 最终结清申请单</w:t>
      </w:r>
      <w:bookmarkEnd w:id="605"/>
      <w:bookmarkEnd w:id="606"/>
    </w:p>
    <w:p>
      <w:pPr>
        <w:keepNext/>
        <w:keepLines/>
        <w:spacing w:before="120" w:after="120"/>
        <w:outlineLvl w:val="3"/>
        <w:rPr>
          <w:rFonts w:eastAsia="仿宋_GB2312"/>
          <w:szCs w:val="21"/>
          <w:lang w:eastAsia="zh-CN"/>
        </w:rPr>
      </w:pPr>
      <w:bookmarkStart w:id="637" w:name="_Toc73966371"/>
      <w:bookmarkStart w:id="638" w:name="_Toc73966526"/>
      <w:r>
        <w:rPr>
          <w:rFonts w:hint="eastAsia" w:eastAsia="仿宋_GB2312"/>
          <w:szCs w:val="21"/>
          <w:lang w:eastAsia="zh-CN"/>
        </w:rPr>
        <w:t>承包人提交最终结清申请单的份数：</w:t>
      </w:r>
      <w:r>
        <w:rPr>
          <w:rFonts w:hint="eastAsia" w:eastAsia="仿宋_GB2312"/>
          <w:szCs w:val="21"/>
          <w:u w:val="single"/>
          <w:lang w:eastAsia="zh-CN"/>
        </w:rPr>
        <w:t>3 份</w:t>
      </w:r>
      <w:r>
        <w:rPr>
          <w:rFonts w:hint="eastAsia" w:eastAsia="仿宋_GB2312"/>
          <w:szCs w:val="21"/>
          <w:lang w:eastAsia="zh-CN"/>
        </w:rPr>
        <w:t>。</w:t>
      </w:r>
      <w:bookmarkEnd w:id="637"/>
      <w:bookmarkEnd w:id="638"/>
    </w:p>
    <w:p>
      <w:pPr>
        <w:keepNext/>
        <w:keepLines/>
        <w:spacing w:before="120" w:after="120"/>
        <w:outlineLvl w:val="3"/>
        <w:rPr>
          <w:rFonts w:eastAsia="仿宋_GB2312"/>
          <w:szCs w:val="21"/>
          <w:lang w:eastAsia="zh-CN"/>
        </w:rPr>
      </w:pPr>
      <w:bookmarkStart w:id="639" w:name="_Toc73966372"/>
      <w:bookmarkStart w:id="640" w:name="_Toc73966527"/>
      <w:r>
        <w:rPr>
          <w:rFonts w:hint="eastAsia" w:eastAsia="仿宋_GB2312"/>
          <w:szCs w:val="21"/>
          <w:lang w:eastAsia="zh-CN"/>
        </w:rPr>
        <w:t>承包人提交最终结算申请单的期限：</w:t>
      </w:r>
      <w:r>
        <w:rPr>
          <w:rFonts w:hint="eastAsia" w:eastAsia="仿宋_GB2312"/>
          <w:szCs w:val="21"/>
          <w:u w:val="single"/>
          <w:lang w:eastAsia="zh-CN"/>
        </w:rPr>
        <w:t>承包人应在质量保证金返还证书颁发后 28天内。</w:t>
      </w:r>
      <w:bookmarkEnd w:id="639"/>
      <w:bookmarkEnd w:id="640"/>
    </w:p>
    <w:p>
      <w:pPr>
        <w:keepNext/>
        <w:keepLines/>
        <w:spacing w:before="120" w:after="120"/>
        <w:outlineLvl w:val="3"/>
        <w:rPr>
          <w:rFonts w:eastAsia="仿宋_GB2312"/>
          <w:szCs w:val="21"/>
          <w:lang w:eastAsia="zh-CN"/>
        </w:rPr>
      </w:pPr>
      <w:bookmarkStart w:id="641" w:name="_Toc73966528"/>
      <w:bookmarkStart w:id="642" w:name="_Toc73966373"/>
      <w:r>
        <w:rPr>
          <w:rFonts w:hint="eastAsia" w:eastAsia="仿宋_GB2312"/>
          <w:szCs w:val="21"/>
          <w:lang w:eastAsia="zh-CN"/>
        </w:rPr>
        <w:t>14.4.2 最终结清证书和支付</w:t>
      </w:r>
      <w:bookmarkEnd w:id="641"/>
      <w:bookmarkEnd w:id="642"/>
    </w:p>
    <w:p>
      <w:pPr>
        <w:keepNext/>
        <w:keepLines/>
        <w:spacing w:before="120" w:after="120"/>
        <w:outlineLvl w:val="3"/>
        <w:rPr>
          <w:rFonts w:eastAsia="仿宋_GB2312"/>
          <w:szCs w:val="21"/>
          <w:u w:val="single"/>
          <w:lang w:eastAsia="zh-CN"/>
        </w:rPr>
      </w:pPr>
      <w:bookmarkStart w:id="643" w:name="_Toc73966374"/>
      <w:bookmarkStart w:id="644" w:name="_Toc73966529"/>
      <w:r>
        <w:rPr>
          <w:rFonts w:hint="eastAsia" w:eastAsia="仿宋_GB2312"/>
          <w:szCs w:val="21"/>
          <w:lang w:eastAsia="zh-CN"/>
        </w:rPr>
        <w:t>（1）发包人完成最终结清申请单的审批并颁发最终结清证书的期限：</w:t>
      </w:r>
      <w:r>
        <w:rPr>
          <w:rFonts w:hint="eastAsia" w:eastAsia="仿宋_GB2312"/>
          <w:szCs w:val="21"/>
          <w:u w:val="single"/>
          <w:lang w:eastAsia="zh-CN"/>
        </w:rPr>
        <w:t>发包人应在收到承包人提交的最终结清申请单后 28天。</w:t>
      </w:r>
      <w:bookmarkEnd w:id="643"/>
      <w:bookmarkEnd w:id="644"/>
    </w:p>
    <w:p>
      <w:pPr>
        <w:keepNext/>
        <w:keepLines/>
        <w:spacing w:before="120" w:after="120"/>
        <w:outlineLvl w:val="3"/>
        <w:rPr>
          <w:rFonts w:eastAsia="仿宋_GB2312"/>
          <w:szCs w:val="21"/>
          <w:u w:val="single"/>
          <w:lang w:eastAsia="zh-CN"/>
        </w:rPr>
      </w:pPr>
      <w:bookmarkStart w:id="645" w:name="_Toc73966530"/>
      <w:bookmarkStart w:id="646" w:name="_Toc73966375"/>
      <w:r>
        <w:rPr>
          <w:rFonts w:hint="eastAsia" w:eastAsia="仿宋_GB2312"/>
          <w:szCs w:val="21"/>
          <w:lang w:eastAsia="zh-CN"/>
        </w:rPr>
        <w:t>（2）发包人完成支付的期限：</w:t>
      </w:r>
      <w:r>
        <w:rPr>
          <w:rFonts w:hint="eastAsia" w:eastAsia="仿宋_GB2312"/>
          <w:szCs w:val="21"/>
          <w:u w:val="single"/>
          <w:lang w:eastAsia="zh-CN"/>
        </w:rPr>
        <w:t>按通用条款。</w:t>
      </w:r>
      <w:bookmarkEnd w:id="645"/>
      <w:bookmarkEnd w:id="646"/>
    </w:p>
    <w:p>
      <w:pPr>
        <w:keepNext/>
        <w:keepLines/>
        <w:spacing w:before="120" w:after="120"/>
        <w:outlineLvl w:val="3"/>
        <w:rPr>
          <w:rFonts w:eastAsia="黑体"/>
          <w:szCs w:val="21"/>
          <w:lang w:val="zh-CN" w:eastAsia="zh-CN"/>
        </w:rPr>
      </w:pPr>
      <w:bookmarkStart w:id="647" w:name="_Toc73966531"/>
      <w:r>
        <w:rPr>
          <w:rFonts w:eastAsia="黑体"/>
          <w:szCs w:val="21"/>
          <w:lang w:val="zh-CN" w:eastAsia="zh-CN"/>
        </w:rPr>
        <w:t>15. 缺陷责任期与保修</w:t>
      </w:r>
      <w:bookmarkEnd w:id="647"/>
    </w:p>
    <w:p>
      <w:pPr>
        <w:spacing w:after="120"/>
        <w:ind w:firstLine="440" w:firstLineChars="200"/>
        <w:rPr>
          <w:rFonts w:eastAsia="黑体"/>
          <w:szCs w:val="21"/>
          <w:lang w:eastAsia="zh-CN"/>
        </w:rPr>
      </w:pPr>
      <w:r>
        <w:rPr>
          <w:rFonts w:eastAsia="黑体"/>
          <w:szCs w:val="21"/>
          <w:lang w:eastAsia="zh-CN"/>
        </w:rPr>
        <w:t>15.2缺陷责任期</w:t>
      </w:r>
      <w:bookmarkEnd w:id="607"/>
    </w:p>
    <w:p>
      <w:pPr>
        <w:ind w:firstLine="440" w:firstLineChars="200"/>
        <w:rPr>
          <w:rFonts w:eastAsia="仿宋_GB2312"/>
          <w:szCs w:val="21"/>
          <w:lang w:eastAsia="zh-CN"/>
        </w:rPr>
      </w:pPr>
      <w:r>
        <w:rPr>
          <w:rFonts w:eastAsia="仿宋_GB2312"/>
          <w:szCs w:val="21"/>
          <w:lang w:eastAsia="zh-CN"/>
        </w:rPr>
        <w:t>缺陷责任期的具体期限：</w:t>
      </w:r>
      <w:r>
        <w:rPr>
          <w:rFonts w:hint="eastAsia" w:eastAsia="仿宋_GB2312"/>
          <w:szCs w:val="21"/>
          <w:u w:val="single"/>
          <w:lang w:eastAsia="zh-CN"/>
        </w:rPr>
        <w:t>缺陷责任期见质量保修书。承包人应于缺陷责任期届满后</w:t>
      </w:r>
      <w:r>
        <w:rPr>
          <w:rFonts w:eastAsia="仿宋_GB2312"/>
          <w:szCs w:val="21"/>
          <w:u w:val="single"/>
          <w:lang w:eastAsia="zh-CN"/>
        </w:rPr>
        <w:t>7</w:t>
      </w:r>
      <w:r>
        <w:rPr>
          <w:rFonts w:hint="eastAsia" w:eastAsia="仿宋_GB2312"/>
          <w:szCs w:val="21"/>
          <w:u w:val="single"/>
          <w:lang w:eastAsia="zh-CN"/>
        </w:rPr>
        <w:t>天内向发包人发出缺陷责任期届满通知，发包人应在收到缺陷责任期满通知后</w:t>
      </w:r>
      <w:r>
        <w:rPr>
          <w:rFonts w:eastAsia="仿宋_GB2312"/>
          <w:szCs w:val="21"/>
          <w:u w:val="single"/>
          <w:lang w:eastAsia="zh-CN"/>
        </w:rPr>
        <w:t>30</w:t>
      </w:r>
      <w:r>
        <w:rPr>
          <w:rFonts w:hint="eastAsia" w:eastAsia="仿宋_GB2312"/>
          <w:szCs w:val="21"/>
          <w:u w:val="single"/>
          <w:lang w:eastAsia="zh-CN"/>
        </w:rPr>
        <w:t>天内核实承包人是否履行缺陷修复义务，承包人未能履行缺陷修复义务的，发包人有权扣除相应金额的维修费用。发包人应在收到缺陷责任期届满通知后</w:t>
      </w:r>
      <w:r>
        <w:rPr>
          <w:rFonts w:eastAsia="仿宋_GB2312"/>
          <w:szCs w:val="21"/>
          <w:u w:val="single"/>
          <w:lang w:eastAsia="zh-CN"/>
        </w:rPr>
        <w:t>30</w:t>
      </w:r>
      <w:r>
        <w:rPr>
          <w:rFonts w:hint="eastAsia" w:eastAsia="仿宋_GB2312"/>
          <w:szCs w:val="21"/>
          <w:u w:val="single"/>
          <w:lang w:eastAsia="zh-CN"/>
        </w:rPr>
        <w:t>天内，向承包人颁发缺陷责任期终止证书</w:t>
      </w:r>
      <w:r>
        <w:rPr>
          <w:rFonts w:eastAsia="仿宋_GB2312"/>
          <w:szCs w:val="21"/>
          <w:lang w:eastAsia="zh-CN"/>
        </w:rPr>
        <w:t>。</w:t>
      </w:r>
    </w:p>
    <w:p>
      <w:pPr>
        <w:spacing w:after="120"/>
        <w:ind w:firstLine="440" w:firstLineChars="200"/>
        <w:outlineLvl w:val="0"/>
        <w:rPr>
          <w:rFonts w:eastAsia="黑体"/>
          <w:szCs w:val="21"/>
          <w:lang w:eastAsia="zh-CN"/>
        </w:rPr>
      </w:pPr>
      <w:bookmarkStart w:id="648" w:name="_Toc73966532"/>
      <w:bookmarkStart w:id="649" w:name="_Toc73966377"/>
      <w:r>
        <w:rPr>
          <w:rFonts w:eastAsia="黑体"/>
          <w:szCs w:val="21"/>
          <w:lang w:eastAsia="zh-CN"/>
        </w:rPr>
        <w:t>15.3 质量保证金</w:t>
      </w:r>
      <w:bookmarkEnd w:id="648"/>
      <w:bookmarkEnd w:id="649"/>
    </w:p>
    <w:p>
      <w:pPr>
        <w:ind w:firstLine="440" w:firstLineChars="200"/>
        <w:rPr>
          <w:rFonts w:eastAsia="仿宋_GB2312"/>
          <w:szCs w:val="21"/>
          <w:lang w:eastAsia="zh-CN"/>
        </w:rPr>
      </w:pPr>
      <w:r>
        <w:rPr>
          <w:rFonts w:hint="eastAsia" w:eastAsia="仿宋_GB2312"/>
          <w:szCs w:val="21"/>
          <w:lang w:eastAsia="zh-CN"/>
        </w:rPr>
        <w:t>关于是否扣留质量保证金的约定：</w:t>
      </w:r>
      <w:r>
        <w:rPr>
          <w:rFonts w:hint="eastAsia" w:eastAsia="仿宋_GB2312"/>
          <w:szCs w:val="21"/>
          <w:u w:val="single"/>
          <w:lang w:eastAsia="zh-CN"/>
        </w:rPr>
        <w:t>是</w:t>
      </w:r>
      <w:r>
        <w:rPr>
          <w:rFonts w:eastAsia="仿宋_GB2312"/>
          <w:szCs w:val="21"/>
          <w:lang w:eastAsia="zh-CN"/>
        </w:rPr>
        <w:t>。</w:t>
      </w:r>
    </w:p>
    <w:p>
      <w:pPr>
        <w:ind w:firstLine="440" w:firstLineChars="200"/>
        <w:rPr>
          <w:rFonts w:eastAsia="仿宋_GB2312"/>
          <w:szCs w:val="21"/>
          <w:lang w:eastAsia="zh-CN"/>
        </w:rPr>
      </w:pPr>
      <w:r>
        <w:rPr>
          <w:rFonts w:hint="eastAsia" w:eastAsia="仿宋_GB2312"/>
          <w:szCs w:val="21"/>
          <w:lang w:eastAsia="zh-CN"/>
        </w:rPr>
        <w:t>在工程项目竣工前，承包人按专用合同条款第3.7条提供履约担保的，发包人不得同时预留工程质量保证金。</w:t>
      </w:r>
    </w:p>
    <w:p>
      <w:pPr>
        <w:ind w:firstLine="440" w:firstLineChars="200"/>
        <w:outlineLvl w:val="0"/>
        <w:rPr>
          <w:rFonts w:eastAsia="仿宋_GB2312"/>
          <w:szCs w:val="21"/>
          <w:lang w:eastAsia="zh-CN"/>
        </w:rPr>
      </w:pPr>
      <w:bookmarkStart w:id="650" w:name="_Toc73966533"/>
      <w:bookmarkStart w:id="651" w:name="_Toc73966378"/>
      <w:r>
        <w:rPr>
          <w:rFonts w:eastAsia="仿宋_GB2312"/>
          <w:szCs w:val="21"/>
          <w:lang w:eastAsia="zh-CN"/>
        </w:rPr>
        <w:t xml:space="preserve">15.3.1 </w:t>
      </w:r>
      <w:r>
        <w:rPr>
          <w:rFonts w:hint="eastAsia" w:eastAsia="仿宋_GB2312"/>
          <w:szCs w:val="21"/>
          <w:lang w:eastAsia="zh-CN"/>
        </w:rPr>
        <w:t>承包人提供</w:t>
      </w:r>
      <w:r>
        <w:rPr>
          <w:rFonts w:eastAsia="仿宋_GB2312"/>
          <w:szCs w:val="21"/>
          <w:lang w:eastAsia="zh-CN"/>
        </w:rPr>
        <w:t>质量保证金的</w:t>
      </w:r>
      <w:r>
        <w:rPr>
          <w:rFonts w:hint="eastAsia" w:eastAsia="仿宋_GB2312"/>
          <w:szCs w:val="21"/>
          <w:lang w:eastAsia="zh-CN"/>
        </w:rPr>
        <w:t>方</w:t>
      </w:r>
      <w:r>
        <w:rPr>
          <w:rFonts w:eastAsia="仿宋_GB2312"/>
          <w:szCs w:val="21"/>
          <w:lang w:eastAsia="zh-CN"/>
        </w:rPr>
        <w:t>式</w:t>
      </w:r>
      <w:bookmarkEnd w:id="650"/>
      <w:bookmarkEnd w:id="651"/>
    </w:p>
    <w:p>
      <w:pPr>
        <w:ind w:firstLine="440" w:firstLineChars="200"/>
        <w:rPr>
          <w:rFonts w:eastAsia="仿宋_GB2312"/>
          <w:szCs w:val="21"/>
          <w:lang w:eastAsia="zh-CN"/>
        </w:rPr>
      </w:pPr>
      <w:r>
        <w:rPr>
          <w:rFonts w:eastAsia="仿宋_GB2312"/>
          <w:szCs w:val="21"/>
          <w:lang w:eastAsia="zh-CN"/>
        </w:rPr>
        <w:t>质量保证金采用以下第</w:t>
      </w:r>
      <w:r>
        <w:rPr>
          <w:rFonts w:hint="eastAsia" w:eastAsia="仿宋_GB2312"/>
          <w:szCs w:val="21"/>
          <w:u w:val="single"/>
          <w:lang w:eastAsia="zh-CN"/>
        </w:rPr>
        <w:t>2</w:t>
      </w:r>
      <w:r>
        <w:rPr>
          <w:rFonts w:eastAsia="仿宋_GB2312"/>
          <w:szCs w:val="21"/>
          <w:lang w:eastAsia="zh-CN"/>
        </w:rPr>
        <w:t>种方式：</w:t>
      </w:r>
    </w:p>
    <w:p>
      <w:pPr>
        <w:autoSpaceDE w:val="0"/>
        <w:autoSpaceDN w:val="0"/>
        <w:adjustRightInd w:val="0"/>
        <w:ind w:firstLine="440" w:firstLineChars="200"/>
        <w:rPr>
          <w:rFonts w:eastAsia="仿宋_GB2312"/>
          <w:szCs w:val="21"/>
          <w:lang w:eastAsia="zh-CN"/>
        </w:rPr>
      </w:pPr>
      <w:r>
        <w:rPr>
          <w:rFonts w:eastAsia="仿宋_GB2312"/>
          <w:szCs w:val="21"/>
          <w:lang w:eastAsia="zh-CN"/>
        </w:rPr>
        <w:t>（1）质量保证金保函，保证金额为：</w:t>
      </w:r>
      <w:r>
        <w:rPr>
          <w:rFonts w:hint="eastAsia" w:eastAsia="仿宋_GB2312"/>
          <w:szCs w:val="21"/>
          <w:u w:val="single"/>
          <w:lang w:eastAsia="zh-CN"/>
        </w:rPr>
        <w:t>/</w:t>
      </w:r>
      <w:r>
        <w:rPr>
          <w:rFonts w:eastAsia="仿宋_GB2312"/>
          <w:szCs w:val="21"/>
          <w:lang w:eastAsia="zh-CN"/>
        </w:rPr>
        <w:t xml:space="preserve">； </w:t>
      </w:r>
    </w:p>
    <w:p>
      <w:pPr>
        <w:autoSpaceDE w:val="0"/>
        <w:autoSpaceDN w:val="0"/>
        <w:adjustRightInd w:val="0"/>
        <w:ind w:firstLine="440" w:firstLineChars="200"/>
        <w:rPr>
          <w:rFonts w:eastAsia="仿宋_GB2312"/>
          <w:szCs w:val="21"/>
          <w:lang w:eastAsia="zh-CN"/>
        </w:rPr>
      </w:pPr>
      <w:r>
        <w:rPr>
          <w:rFonts w:eastAsia="仿宋_GB2312"/>
          <w:szCs w:val="21"/>
          <w:lang w:eastAsia="zh-CN"/>
        </w:rPr>
        <w:t>（2）</w:t>
      </w:r>
      <w:r>
        <w:rPr>
          <w:rFonts w:eastAsia="仿宋_GB2312"/>
          <w:szCs w:val="21"/>
          <w:u w:val="single"/>
          <w:lang w:eastAsia="zh-CN"/>
        </w:rPr>
        <w:t>结算审定价</w:t>
      </w:r>
      <w:r>
        <w:rPr>
          <w:rFonts w:hint="eastAsia" w:eastAsia="仿宋_GB2312"/>
          <w:szCs w:val="21"/>
          <w:u w:val="single"/>
          <w:lang w:eastAsia="zh-CN"/>
        </w:rPr>
        <w:t>3</w:t>
      </w:r>
      <w:r>
        <w:rPr>
          <w:rFonts w:eastAsia="仿宋_GB2312"/>
          <w:szCs w:val="21"/>
          <w:lang w:eastAsia="zh-CN"/>
        </w:rPr>
        <w:t>%的工程款；</w:t>
      </w:r>
    </w:p>
    <w:p>
      <w:pPr>
        <w:autoSpaceDE w:val="0"/>
        <w:autoSpaceDN w:val="0"/>
        <w:adjustRightInd w:val="0"/>
        <w:ind w:firstLine="440" w:firstLineChars="200"/>
        <w:rPr>
          <w:rFonts w:eastAsia="仿宋_GB2312"/>
          <w:szCs w:val="21"/>
          <w:lang w:eastAsia="zh-CN"/>
        </w:rPr>
      </w:pPr>
      <w:r>
        <w:rPr>
          <w:rFonts w:eastAsia="仿宋_GB2312"/>
          <w:szCs w:val="21"/>
          <w:lang w:eastAsia="zh-CN"/>
        </w:rPr>
        <w:t>（3）其他</w:t>
      </w:r>
      <w:r>
        <w:rPr>
          <w:rFonts w:hint="eastAsia" w:eastAsia="仿宋_GB2312"/>
          <w:szCs w:val="21"/>
          <w:lang w:eastAsia="zh-CN"/>
        </w:rPr>
        <w:t>方</w:t>
      </w:r>
      <w:r>
        <w:rPr>
          <w:rFonts w:eastAsia="仿宋_GB2312"/>
          <w:szCs w:val="21"/>
          <w:lang w:eastAsia="zh-CN"/>
        </w:rPr>
        <w:t>式:</w:t>
      </w:r>
      <w:r>
        <w:rPr>
          <w:rFonts w:hint="eastAsia" w:eastAsia="仿宋_GB2312"/>
          <w:szCs w:val="21"/>
          <w:u w:val="single"/>
          <w:lang w:eastAsia="zh-CN"/>
        </w:rPr>
        <w:t>/</w:t>
      </w:r>
      <w:r>
        <w:rPr>
          <w:rFonts w:eastAsia="仿宋_GB2312"/>
          <w:szCs w:val="21"/>
          <w:lang w:eastAsia="zh-CN"/>
        </w:rPr>
        <w:t>。</w:t>
      </w:r>
    </w:p>
    <w:p>
      <w:pPr>
        <w:ind w:firstLine="440" w:firstLineChars="200"/>
        <w:outlineLvl w:val="0"/>
        <w:rPr>
          <w:rFonts w:eastAsia="仿宋_GB2312"/>
          <w:szCs w:val="21"/>
          <w:lang w:eastAsia="zh-CN"/>
        </w:rPr>
      </w:pPr>
      <w:bookmarkStart w:id="652" w:name="_Toc73966379"/>
      <w:bookmarkStart w:id="653" w:name="_Toc73966534"/>
      <w:r>
        <w:rPr>
          <w:rFonts w:eastAsia="仿宋_GB2312"/>
          <w:szCs w:val="21"/>
          <w:lang w:eastAsia="zh-CN"/>
        </w:rPr>
        <w:t>15.3.2 质量保证金的扣留</w:t>
      </w:r>
      <w:bookmarkEnd w:id="652"/>
      <w:bookmarkEnd w:id="653"/>
      <w:r>
        <w:rPr>
          <w:rFonts w:eastAsia="仿宋_GB2312"/>
          <w:szCs w:val="21"/>
          <w:lang w:eastAsia="zh-CN"/>
        </w:rPr>
        <w:t xml:space="preserve"> </w:t>
      </w:r>
    </w:p>
    <w:p>
      <w:pPr>
        <w:ind w:firstLine="440" w:firstLineChars="200"/>
        <w:rPr>
          <w:rFonts w:eastAsia="仿宋_GB2312"/>
          <w:szCs w:val="21"/>
          <w:lang w:eastAsia="zh-CN"/>
        </w:rPr>
      </w:pPr>
      <w:r>
        <w:rPr>
          <w:rFonts w:eastAsia="仿宋_GB2312"/>
          <w:szCs w:val="21"/>
          <w:lang w:eastAsia="zh-CN"/>
        </w:rPr>
        <w:t>质量保证金的扣留采取以下第</w:t>
      </w:r>
      <w:r>
        <w:rPr>
          <w:rFonts w:hint="eastAsia" w:eastAsia="仿宋_GB2312"/>
          <w:szCs w:val="21"/>
          <w:u w:val="single"/>
          <w:lang w:eastAsia="zh-CN"/>
        </w:rPr>
        <w:t>2</w:t>
      </w:r>
      <w:r>
        <w:rPr>
          <w:rFonts w:eastAsia="仿宋_GB2312"/>
          <w:szCs w:val="21"/>
          <w:lang w:eastAsia="zh-CN"/>
        </w:rPr>
        <w:t>种方式：</w:t>
      </w:r>
    </w:p>
    <w:p>
      <w:pPr>
        <w:autoSpaceDE w:val="0"/>
        <w:autoSpaceDN w:val="0"/>
        <w:adjustRightInd w:val="0"/>
        <w:ind w:firstLine="440" w:firstLineChars="200"/>
        <w:rPr>
          <w:rFonts w:eastAsia="仿宋_GB2312"/>
          <w:szCs w:val="21"/>
          <w:lang w:eastAsia="zh-CN"/>
        </w:rPr>
      </w:pPr>
      <w:r>
        <w:rPr>
          <w:rFonts w:eastAsia="仿宋_GB2312"/>
          <w:szCs w:val="21"/>
          <w:lang w:eastAsia="zh-CN"/>
        </w:rPr>
        <w:t>（1）在支付工程进度款时逐次扣留，在此情形下，质量保证金的计算基数不包括预付款的支付、扣回以及价格调整的金额；</w:t>
      </w:r>
    </w:p>
    <w:p>
      <w:pPr>
        <w:autoSpaceDE w:val="0"/>
        <w:autoSpaceDN w:val="0"/>
        <w:adjustRightInd w:val="0"/>
        <w:ind w:firstLine="440" w:firstLineChars="200"/>
        <w:outlineLvl w:val="0"/>
        <w:rPr>
          <w:rFonts w:eastAsia="仿宋_GB2312"/>
          <w:szCs w:val="21"/>
          <w:lang w:eastAsia="zh-CN"/>
        </w:rPr>
      </w:pPr>
      <w:bookmarkStart w:id="654" w:name="_Toc73966535"/>
      <w:bookmarkStart w:id="655" w:name="_Toc73966380"/>
      <w:r>
        <w:rPr>
          <w:rFonts w:eastAsia="仿宋_GB2312"/>
          <w:szCs w:val="21"/>
          <w:lang w:eastAsia="zh-CN"/>
        </w:rPr>
        <w:t>（2）工程竣工结算时一次性扣留质量保证金；</w:t>
      </w:r>
      <w:bookmarkEnd w:id="654"/>
      <w:bookmarkEnd w:id="655"/>
    </w:p>
    <w:p>
      <w:pPr>
        <w:autoSpaceDE w:val="0"/>
        <w:autoSpaceDN w:val="0"/>
        <w:adjustRightInd w:val="0"/>
        <w:ind w:firstLine="440" w:firstLineChars="200"/>
        <w:rPr>
          <w:rFonts w:eastAsia="仿宋_GB2312"/>
          <w:szCs w:val="21"/>
          <w:lang w:eastAsia="zh-CN"/>
        </w:rPr>
      </w:pPr>
      <w:r>
        <w:rPr>
          <w:rFonts w:eastAsia="仿宋_GB2312"/>
          <w:szCs w:val="21"/>
          <w:lang w:eastAsia="zh-CN"/>
        </w:rPr>
        <w:t>（3）其他扣留方式:</w:t>
      </w:r>
      <w:r>
        <w:rPr>
          <w:rFonts w:hint="eastAsia" w:eastAsia="仿宋_GB2312"/>
          <w:szCs w:val="21"/>
          <w:u w:val="single"/>
          <w:lang w:eastAsia="zh-CN"/>
        </w:rPr>
        <w:t>/</w:t>
      </w:r>
      <w:r>
        <w:rPr>
          <w:rFonts w:eastAsia="仿宋_GB2312"/>
          <w:szCs w:val="21"/>
          <w:lang w:eastAsia="zh-CN"/>
        </w:rPr>
        <w:t>。</w:t>
      </w:r>
    </w:p>
    <w:p>
      <w:pPr>
        <w:rPr>
          <w:rFonts w:eastAsia="仿宋_GB2312"/>
          <w:szCs w:val="21"/>
          <w:lang w:eastAsia="zh-CN"/>
        </w:rPr>
      </w:pPr>
      <w:r>
        <w:rPr>
          <w:rFonts w:eastAsia="仿宋_GB2312"/>
          <w:szCs w:val="21"/>
          <w:lang w:eastAsia="zh-CN"/>
        </w:rPr>
        <w:t>关于质量保证金的补充约定：</w:t>
      </w:r>
      <w:r>
        <w:rPr>
          <w:rFonts w:hint="eastAsia" w:eastAsia="仿宋_GB2312"/>
          <w:szCs w:val="21"/>
          <w:u w:val="single"/>
          <w:lang w:eastAsia="zh-CN"/>
        </w:rPr>
        <w:t xml:space="preserve">/ </w:t>
      </w:r>
      <w:r>
        <w:rPr>
          <w:rFonts w:eastAsia="仿宋_GB2312"/>
          <w:szCs w:val="21"/>
          <w:lang w:eastAsia="zh-CN"/>
        </w:rPr>
        <w:t>。</w:t>
      </w:r>
    </w:p>
    <w:bookmarkEnd w:id="608"/>
    <w:bookmarkEnd w:id="609"/>
    <w:p>
      <w:pPr>
        <w:spacing w:after="120"/>
        <w:ind w:firstLine="440" w:firstLineChars="200"/>
        <w:rPr>
          <w:rFonts w:eastAsia="黑体"/>
          <w:szCs w:val="21"/>
          <w:lang w:eastAsia="zh-CN"/>
        </w:rPr>
      </w:pPr>
      <w:r>
        <w:rPr>
          <w:rFonts w:eastAsia="黑体"/>
          <w:szCs w:val="21"/>
          <w:lang w:eastAsia="zh-CN"/>
        </w:rPr>
        <w:t>15.4保修</w:t>
      </w:r>
    </w:p>
    <w:bookmarkEnd w:id="610"/>
    <w:p>
      <w:pPr>
        <w:ind w:firstLine="429" w:firstLineChars="195"/>
        <w:rPr>
          <w:rFonts w:eastAsia="仿宋_GB2312"/>
          <w:szCs w:val="21"/>
          <w:lang w:eastAsia="zh-CN"/>
        </w:rPr>
      </w:pPr>
      <w:r>
        <w:rPr>
          <w:rFonts w:eastAsia="仿宋_GB2312"/>
          <w:szCs w:val="21"/>
          <w:lang w:eastAsia="zh-CN"/>
        </w:rPr>
        <w:t>15.4.1 保修责任</w:t>
      </w:r>
    </w:p>
    <w:p>
      <w:pPr>
        <w:rPr>
          <w:rFonts w:eastAsia="仿宋_GB2312"/>
          <w:szCs w:val="21"/>
          <w:lang w:eastAsia="zh-CN"/>
        </w:rPr>
      </w:pPr>
      <w:r>
        <w:rPr>
          <w:rFonts w:eastAsia="仿宋_GB2312"/>
          <w:szCs w:val="21"/>
          <w:lang w:eastAsia="zh-CN"/>
        </w:rPr>
        <w:t>工程保修期为：</w:t>
      </w:r>
      <w:r>
        <w:rPr>
          <w:rFonts w:hint="eastAsia" w:eastAsia="仿宋_GB2312"/>
          <w:szCs w:val="21"/>
          <w:u w:val="single"/>
          <w:lang w:eastAsia="zh-CN"/>
        </w:rPr>
        <w:t>见质量保修书</w:t>
      </w:r>
      <w:r>
        <w:rPr>
          <w:rFonts w:eastAsia="仿宋_GB2312"/>
          <w:szCs w:val="21"/>
          <w:lang w:eastAsia="zh-CN"/>
        </w:rPr>
        <w:t>。</w:t>
      </w:r>
    </w:p>
    <w:p>
      <w:pPr>
        <w:ind w:firstLine="429" w:firstLineChars="195"/>
        <w:rPr>
          <w:rFonts w:eastAsia="仿宋_GB2312"/>
          <w:szCs w:val="21"/>
          <w:lang w:eastAsia="zh-CN"/>
        </w:rPr>
      </w:pPr>
      <w:r>
        <w:rPr>
          <w:rFonts w:eastAsia="仿宋_GB2312"/>
          <w:szCs w:val="21"/>
          <w:lang w:eastAsia="zh-CN"/>
        </w:rPr>
        <w:t>15.4.3 修复通知</w:t>
      </w:r>
    </w:p>
    <w:p>
      <w:pPr>
        <w:ind w:firstLine="440" w:firstLineChars="200"/>
        <w:rPr>
          <w:rFonts w:eastAsia="仿宋_GB2312"/>
          <w:szCs w:val="21"/>
          <w:lang w:eastAsia="zh-CN"/>
        </w:rPr>
      </w:pPr>
      <w:r>
        <w:rPr>
          <w:rFonts w:eastAsia="仿宋_GB2312"/>
          <w:szCs w:val="21"/>
          <w:lang w:eastAsia="zh-CN"/>
        </w:rPr>
        <w:t>承包人收到保修通知并到达工程现场的合理时间：</w:t>
      </w:r>
      <w:r>
        <w:rPr>
          <w:rFonts w:hint="eastAsia" w:eastAsia="仿宋_GB2312"/>
          <w:szCs w:val="21"/>
          <w:u w:val="single"/>
          <w:lang w:eastAsia="zh-CN"/>
        </w:rPr>
        <w:t>24小时内，逾期不达，发包人或管理人有权另行聘请第三方完成保修，费用从质量保证金中进行扣除</w:t>
      </w:r>
      <w:r>
        <w:rPr>
          <w:rFonts w:eastAsia="仿宋_GB2312"/>
          <w:szCs w:val="21"/>
          <w:lang w:eastAsia="zh-CN"/>
        </w:rPr>
        <w:t>。</w:t>
      </w:r>
    </w:p>
    <w:bookmarkEnd w:id="611"/>
    <w:bookmarkEnd w:id="612"/>
    <w:bookmarkEnd w:id="613"/>
    <w:bookmarkEnd w:id="614"/>
    <w:p>
      <w:pPr>
        <w:keepNext/>
        <w:keepLines/>
        <w:spacing w:before="120" w:after="120"/>
        <w:outlineLvl w:val="3"/>
        <w:rPr>
          <w:rFonts w:eastAsia="黑体"/>
          <w:szCs w:val="21"/>
          <w:lang w:val="zh-CN" w:eastAsia="zh-CN"/>
        </w:rPr>
      </w:pPr>
      <w:bookmarkStart w:id="656" w:name="_Toc73966536"/>
      <w:bookmarkStart w:id="657" w:name="_Toc280868717"/>
      <w:bookmarkStart w:id="658" w:name="_Toc280868718"/>
      <w:r>
        <w:rPr>
          <w:rFonts w:eastAsia="黑体"/>
          <w:szCs w:val="21"/>
          <w:lang w:val="zh-CN" w:eastAsia="zh-CN"/>
        </w:rPr>
        <w:t>16. 违约</w:t>
      </w:r>
      <w:bookmarkEnd w:id="656"/>
    </w:p>
    <w:p>
      <w:pPr>
        <w:spacing w:after="120"/>
        <w:ind w:firstLine="440" w:firstLineChars="200"/>
        <w:outlineLvl w:val="0"/>
        <w:rPr>
          <w:rFonts w:eastAsia="黑体"/>
          <w:szCs w:val="21"/>
          <w:lang w:eastAsia="zh-CN"/>
        </w:rPr>
      </w:pPr>
      <w:bookmarkStart w:id="659" w:name="_Toc73966382"/>
      <w:bookmarkStart w:id="660" w:name="_Toc73966537"/>
      <w:r>
        <w:rPr>
          <w:rFonts w:eastAsia="黑体"/>
          <w:szCs w:val="21"/>
          <w:lang w:eastAsia="zh-CN"/>
        </w:rPr>
        <w:t>16.1 发包人违约</w:t>
      </w:r>
      <w:bookmarkEnd w:id="659"/>
      <w:bookmarkEnd w:id="660"/>
    </w:p>
    <w:p>
      <w:pPr>
        <w:ind w:firstLine="440" w:firstLineChars="200"/>
        <w:rPr>
          <w:rFonts w:eastAsia="仿宋_GB2312"/>
          <w:szCs w:val="21"/>
          <w:lang w:eastAsia="zh-CN"/>
        </w:rPr>
      </w:pPr>
      <w:r>
        <w:rPr>
          <w:rFonts w:eastAsia="仿宋_GB2312"/>
          <w:szCs w:val="21"/>
          <w:lang w:eastAsia="zh-CN"/>
        </w:rPr>
        <w:t>16.1.1发包人违约的情形</w:t>
      </w:r>
    </w:p>
    <w:p>
      <w:pPr>
        <w:ind w:left="1100" w:hanging="1100" w:hangingChars="500"/>
        <w:rPr>
          <w:rFonts w:eastAsia="仿宋_GB2312"/>
          <w:szCs w:val="21"/>
          <w:lang w:eastAsia="zh-CN"/>
        </w:rPr>
      </w:pPr>
      <w:r>
        <w:rPr>
          <w:rFonts w:eastAsia="仿宋_GB2312"/>
          <w:szCs w:val="21"/>
          <w:lang w:eastAsia="zh-CN"/>
        </w:rPr>
        <w:t>发包人违约的其他情形：</w:t>
      </w:r>
      <w:r>
        <w:rPr>
          <w:rFonts w:hint="eastAsia" w:eastAsia="仿宋_GB2312"/>
          <w:szCs w:val="21"/>
          <w:u w:val="single"/>
          <w:lang w:eastAsia="zh-CN"/>
        </w:rPr>
        <w:t>/</w:t>
      </w:r>
      <w:r>
        <w:rPr>
          <w:rFonts w:eastAsia="仿宋_GB2312"/>
          <w:szCs w:val="21"/>
          <w:lang w:eastAsia="zh-CN"/>
        </w:rPr>
        <w:t>。</w:t>
      </w:r>
    </w:p>
    <w:p>
      <w:pPr>
        <w:ind w:left="1100" w:hanging="1100" w:hangingChars="500"/>
        <w:rPr>
          <w:rFonts w:eastAsia="仿宋_GB2312"/>
          <w:szCs w:val="21"/>
          <w:lang w:eastAsia="zh-CN"/>
        </w:rPr>
      </w:pPr>
      <w:r>
        <w:rPr>
          <w:rFonts w:eastAsia="仿宋_GB2312"/>
          <w:szCs w:val="21"/>
          <w:lang w:eastAsia="zh-CN"/>
        </w:rPr>
        <w:t xml:space="preserve">    16.1.2 发包人违约的责任</w:t>
      </w:r>
    </w:p>
    <w:p>
      <w:pPr>
        <w:ind w:firstLine="440" w:firstLineChars="200"/>
        <w:rPr>
          <w:rFonts w:eastAsia="仿宋_GB2312"/>
          <w:szCs w:val="21"/>
          <w:lang w:eastAsia="zh-CN"/>
        </w:rPr>
      </w:pPr>
      <w:r>
        <w:rPr>
          <w:rFonts w:eastAsia="仿宋_GB2312"/>
          <w:szCs w:val="21"/>
          <w:lang w:eastAsia="zh-CN"/>
        </w:rPr>
        <w:t>发包人违约责任的承担方式和计算方法：</w:t>
      </w:r>
    </w:p>
    <w:p>
      <w:pPr>
        <w:ind w:firstLine="440" w:firstLineChars="200"/>
        <w:rPr>
          <w:rFonts w:eastAsia="仿宋_GB2312"/>
          <w:szCs w:val="21"/>
          <w:u w:val="single"/>
          <w:lang w:eastAsia="zh-CN"/>
        </w:rPr>
      </w:pPr>
      <w:r>
        <w:rPr>
          <w:rFonts w:eastAsia="仿宋_GB2312"/>
          <w:szCs w:val="21"/>
          <w:lang w:eastAsia="zh-CN"/>
        </w:rPr>
        <w:t>（1）因发包人原因未能在计划开工日期前7天内下达开工通知的违约责任：</w:t>
      </w:r>
      <w:r>
        <w:rPr>
          <w:rFonts w:hint="eastAsia" w:eastAsia="仿宋_GB2312"/>
          <w:szCs w:val="21"/>
          <w:u w:val="single"/>
          <w:lang w:eastAsia="zh-CN"/>
        </w:rPr>
        <w:t>工期相应顺延，发包人不承担其他赔偿或违约责任</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（2）因发包人原因未能按合同约定支付合同价款的违约责任：</w:t>
      </w:r>
      <w:r>
        <w:rPr>
          <w:rFonts w:hint="eastAsia" w:eastAsia="仿宋_GB2312"/>
          <w:szCs w:val="21"/>
          <w:u w:val="single"/>
          <w:lang w:eastAsia="zh-CN"/>
        </w:rPr>
        <w:t>另行商议</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（3）发包人违反第10.1款</w:t>
      </w:r>
      <w:r>
        <w:rPr>
          <w:rFonts w:hint="eastAsia" w:eastAsia="仿宋_GB2312"/>
          <w:szCs w:val="21"/>
          <w:lang w:eastAsia="zh-CN"/>
        </w:rPr>
        <w:t>〔</w:t>
      </w:r>
      <w:r>
        <w:rPr>
          <w:rFonts w:eastAsia="仿宋_GB2312"/>
          <w:szCs w:val="21"/>
          <w:lang w:eastAsia="zh-CN"/>
        </w:rPr>
        <w:t>变更的范围</w:t>
      </w:r>
      <w:r>
        <w:rPr>
          <w:rFonts w:hint="eastAsia" w:eastAsia="仿宋_GB2312"/>
          <w:szCs w:val="21"/>
          <w:lang w:eastAsia="zh-CN"/>
        </w:rPr>
        <w:t>〕</w:t>
      </w:r>
      <w:r>
        <w:rPr>
          <w:rFonts w:eastAsia="仿宋_GB2312"/>
          <w:szCs w:val="21"/>
          <w:lang w:eastAsia="zh-CN"/>
        </w:rPr>
        <w:t>第（2）项约定，自行实施被取消的工作或转由他人实施的违约责任：</w:t>
      </w:r>
      <w:r>
        <w:rPr>
          <w:rFonts w:hint="eastAsia" w:eastAsia="仿宋_GB2312"/>
          <w:szCs w:val="21"/>
          <w:u w:val="single"/>
          <w:lang w:eastAsia="zh-CN"/>
        </w:rPr>
        <w:t>另行商议</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（4）发包人提供的材料、工程设备的规格、数量或质量不符合合同约定，或因发包人原因导致交货日期延误或交货地点变更等情况的违约责任：</w:t>
      </w:r>
      <w:r>
        <w:rPr>
          <w:rFonts w:hint="eastAsia" w:eastAsia="仿宋_GB2312"/>
          <w:szCs w:val="21"/>
          <w:u w:val="single"/>
          <w:lang w:eastAsia="zh-CN"/>
        </w:rPr>
        <w:t>发包人重新提供规格、质量符合合同约定、或补足数量符合合同约定的材料、工程设备；因此导致工期延误的，工期相应顺延 ，不承担其他赔偿或违约责任</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（5）因发包人违反合同约定造成暂停施工的违约责任：</w:t>
      </w:r>
      <w:r>
        <w:rPr>
          <w:rFonts w:hint="eastAsia" w:eastAsia="仿宋_GB2312"/>
          <w:szCs w:val="21"/>
          <w:u w:val="single"/>
          <w:lang w:eastAsia="zh-CN"/>
        </w:rPr>
        <w:t>工期相应顺延，不承担其他赔偿或违约责任</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（6）发包人无正当理由没有在约定期限内发出复工指示，导致承包人无法复工的违约责任：</w:t>
      </w:r>
      <w:r>
        <w:rPr>
          <w:rFonts w:hint="eastAsia" w:eastAsia="仿宋_GB2312"/>
          <w:szCs w:val="21"/>
          <w:u w:val="single"/>
          <w:lang w:eastAsia="zh-CN"/>
        </w:rPr>
        <w:t>工期相应顺延，不承担其他赔偿或违约责任</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（7）</w:t>
      </w:r>
      <w:r>
        <w:rPr>
          <w:rFonts w:hint="eastAsia" w:eastAsia="仿宋_GB2312"/>
          <w:szCs w:val="21"/>
          <w:lang w:eastAsia="zh-CN"/>
        </w:rPr>
        <w:t>其他：</w:t>
      </w:r>
      <w:r>
        <w:rPr>
          <w:rFonts w:hint="eastAsia" w:eastAsia="仿宋_GB2312"/>
          <w:szCs w:val="21"/>
          <w:u w:val="single"/>
          <w:lang w:eastAsia="zh-CN"/>
        </w:rPr>
        <w:t>无</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16.1.3 因发包人违约解除合同</w:t>
      </w:r>
    </w:p>
    <w:p>
      <w:pPr>
        <w:autoSpaceDE w:val="0"/>
        <w:autoSpaceDN w:val="0"/>
        <w:adjustRightInd w:val="0"/>
        <w:ind w:firstLine="440" w:firstLineChars="200"/>
        <w:rPr>
          <w:rFonts w:eastAsia="仿宋_GB2312"/>
          <w:szCs w:val="21"/>
          <w:lang w:eastAsia="zh-CN"/>
        </w:rPr>
      </w:pPr>
      <w:r>
        <w:rPr>
          <w:rFonts w:eastAsia="仿宋_GB2312"/>
          <w:szCs w:val="21"/>
          <w:lang w:eastAsia="zh-CN"/>
        </w:rPr>
        <w:t>承包人按16.1.1项</w:t>
      </w:r>
      <w:r>
        <w:rPr>
          <w:rFonts w:hint="eastAsia" w:eastAsia="仿宋_GB2312"/>
          <w:szCs w:val="21"/>
          <w:lang w:eastAsia="zh-CN"/>
        </w:rPr>
        <w:t>〔</w:t>
      </w:r>
      <w:r>
        <w:rPr>
          <w:rFonts w:eastAsia="仿宋_GB2312"/>
          <w:szCs w:val="21"/>
          <w:lang w:eastAsia="zh-CN"/>
        </w:rPr>
        <w:t>发包人违约的情形</w:t>
      </w:r>
      <w:r>
        <w:rPr>
          <w:rFonts w:hint="eastAsia" w:eastAsia="仿宋_GB2312"/>
          <w:szCs w:val="21"/>
          <w:lang w:eastAsia="zh-CN"/>
        </w:rPr>
        <w:t>〕</w:t>
      </w:r>
      <w:r>
        <w:rPr>
          <w:rFonts w:eastAsia="仿宋_GB2312"/>
          <w:szCs w:val="21"/>
          <w:lang w:eastAsia="zh-CN"/>
        </w:rPr>
        <w:t>约定暂停施工满</w:t>
      </w:r>
      <w:r>
        <w:rPr>
          <w:rFonts w:hint="eastAsia" w:eastAsia="仿宋_GB2312"/>
          <w:szCs w:val="21"/>
          <w:u w:val="single"/>
          <w:lang w:eastAsia="zh-CN"/>
        </w:rPr>
        <w:t>/</w:t>
      </w:r>
      <w:r>
        <w:rPr>
          <w:rFonts w:eastAsia="仿宋_GB2312"/>
          <w:szCs w:val="21"/>
          <w:lang w:eastAsia="zh-CN"/>
        </w:rPr>
        <w:t>天后发包人仍不纠正其违约行为并致使合同目的不能实现的，承包人有权解除合同。</w:t>
      </w:r>
    </w:p>
    <w:p>
      <w:pPr>
        <w:spacing w:after="120"/>
        <w:ind w:firstLine="440" w:firstLineChars="200"/>
        <w:outlineLvl w:val="0"/>
        <w:rPr>
          <w:rFonts w:eastAsia="黑体"/>
          <w:szCs w:val="21"/>
          <w:lang w:eastAsia="zh-CN"/>
        </w:rPr>
      </w:pPr>
      <w:bookmarkStart w:id="661" w:name="_Toc73966383"/>
      <w:bookmarkStart w:id="662" w:name="_Toc73966538"/>
      <w:r>
        <w:rPr>
          <w:rFonts w:eastAsia="黑体"/>
          <w:szCs w:val="21"/>
          <w:lang w:eastAsia="zh-CN"/>
        </w:rPr>
        <w:t>16.2 承包人违约</w:t>
      </w:r>
      <w:bookmarkEnd w:id="661"/>
      <w:bookmarkEnd w:id="662"/>
    </w:p>
    <w:p>
      <w:pPr>
        <w:ind w:firstLine="440" w:firstLineChars="200"/>
        <w:rPr>
          <w:rFonts w:eastAsia="仿宋_GB2312"/>
          <w:szCs w:val="21"/>
          <w:lang w:eastAsia="zh-CN"/>
        </w:rPr>
      </w:pPr>
      <w:r>
        <w:rPr>
          <w:rFonts w:eastAsia="仿宋_GB2312"/>
          <w:szCs w:val="21"/>
          <w:lang w:eastAsia="zh-CN"/>
        </w:rPr>
        <w:t>16.2.1 承包人违约的情形</w:t>
      </w:r>
    </w:p>
    <w:p>
      <w:pPr>
        <w:ind w:firstLine="440" w:firstLineChars="200"/>
        <w:rPr>
          <w:rFonts w:ascii="宋体"/>
          <w:sz w:val="24"/>
          <w:lang w:eastAsia="zh-CN"/>
        </w:rPr>
      </w:pPr>
      <w:r>
        <w:rPr>
          <w:rFonts w:eastAsia="仿宋_GB2312"/>
          <w:szCs w:val="21"/>
          <w:lang w:eastAsia="zh-CN"/>
        </w:rPr>
        <w:t>承包人违约的其他情形：</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1</w:t>
      </w:r>
      <w:r>
        <w:rPr>
          <w:rFonts w:hint="eastAsia" w:eastAsia="仿宋_GB2312"/>
          <w:szCs w:val="21"/>
          <w:u w:val="single"/>
          <w:lang w:eastAsia="zh-CN"/>
        </w:rPr>
        <w:t>、承包人施工作业时对工地现场现有成品及其它已完工工程的成品造成损坏及污染的。</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2</w:t>
      </w:r>
      <w:r>
        <w:rPr>
          <w:rFonts w:hint="eastAsia" w:eastAsia="仿宋_GB2312"/>
          <w:szCs w:val="21"/>
          <w:u w:val="single"/>
          <w:lang w:eastAsia="zh-CN"/>
        </w:rPr>
        <w:t>、经查实承包人有出借资质或挂靠施工现象发生，视承包人违约。</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3</w:t>
      </w:r>
      <w:r>
        <w:rPr>
          <w:rFonts w:hint="eastAsia" w:eastAsia="仿宋_GB2312"/>
          <w:szCs w:val="21"/>
          <w:u w:val="single"/>
          <w:lang w:eastAsia="zh-CN"/>
        </w:rPr>
        <w:t>、在施工期间承包人原因发生重大质量和安全事故。</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4</w:t>
      </w:r>
      <w:r>
        <w:rPr>
          <w:rFonts w:hint="eastAsia" w:eastAsia="仿宋_GB2312"/>
          <w:szCs w:val="21"/>
          <w:u w:val="single"/>
          <w:lang w:eastAsia="zh-CN"/>
        </w:rPr>
        <w:t>、承包人未能按本合同约定在工程竣工后及时清理垃圾、平整场地。</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5</w:t>
      </w:r>
      <w:r>
        <w:rPr>
          <w:rFonts w:hint="eastAsia" w:eastAsia="仿宋_GB2312"/>
          <w:szCs w:val="21"/>
          <w:u w:val="single"/>
          <w:lang w:eastAsia="zh-CN"/>
        </w:rPr>
        <w:t>、承包人原因，导致周边住户和单位投诉或新闻媒体负面曝光的。</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6</w:t>
      </w:r>
      <w:r>
        <w:rPr>
          <w:rFonts w:hint="eastAsia" w:eastAsia="仿宋_GB2312"/>
          <w:szCs w:val="21"/>
          <w:u w:val="single"/>
          <w:lang w:eastAsia="zh-CN"/>
        </w:rPr>
        <w:t>、承包人原因发生保险事故给发包人造成影响的。</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7</w:t>
      </w:r>
      <w:r>
        <w:rPr>
          <w:rFonts w:hint="eastAsia" w:eastAsia="仿宋_GB2312"/>
          <w:szCs w:val="21"/>
          <w:u w:val="single"/>
          <w:lang w:eastAsia="zh-CN"/>
        </w:rPr>
        <w:t>、承包人现场工人未佩戴安全帽及违规操作的。</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8</w:t>
      </w:r>
      <w:r>
        <w:rPr>
          <w:rFonts w:hint="eastAsia" w:eastAsia="仿宋_GB2312"/>
          <w:szCs w:val="21"/>
          <w:u w:val="single"/>
          <w:lang w:eastAsia="zh-CN"/>
        </w:rPr>
        <w:t>、承包人上道工序未通过监理工程师验收而私自转入下道工序施工的。</w:t>
      </w:r>
    </w:p>
    <w:p>
      <w:pPr>
        <w:widowControl/>
        <w:adjustRightInd w:val="0"/>
        <w:snapToGrid w:val="0"/>
        <w:ind w:firstLine="440" w:firstLineChars="200"/>
        <w:rPr>
          <w:rFonts w:eastAsia="仿宋_GB2312"/>
          <w:szCs w:val="21"/>
          <w:u w:val="single"/>
          <w:lang w:eastAsia="zh-CN"/>
        </w:rPr>
      </w:pPr>
      <w:r>
        <w:rPr>
          <w:rFonts w:eastAsia="仿宋_GB2312"/>
          <w:szCs w:val="21"/>
          <w:u w:val="single"/>
          <w:lang w:eastAsia="zh-CN"/>
        </w:rPr>
        <w:t>9</w:t>
      </w:r>
      <w:r>
        <w:rPr>
          <w:rFonts w:hint="eastAsia" w:eastAsia="仿宋_GB2312"/>
          <w:szCs w:val="21"/>
          <w:u w:val="single"/>
          <w:lang w:eastAsia="zh-CN"/>
        </w:rPr>
        <w:t>、承包人未按批准的进度计划完成重大里程碑节点目标的。</w:t>
      </w:r>
    </w:p>
    <w:p>
      <w:pPr>
        <w:ind w:firstLine="440" w:firstLineChars="200"/>
        <w:rPr>
          <w:rFonts w:eastAsia="仿宋_GB2312"/>
          <w:szCs w:val="21"/>
          <w:u w:val="single"/>
          <w:lang w:eastAsia="zh-CN"/>
        </w:rPr>
      </w:pPr>
      <w:r>
        <w:rPr>
          <w:rFonts w:eastAsia="仿宋_GB2312"/>
          <w:szCs w:val="21"/>
          <w:u w:val="single"/>
          <w:lang w:eastAsia="zh-CN"/>
        </w:rPr>
        <w:t>10</w:t>
      </w:r>
      <w:r>
        <w:rPr>
          <w:rFonts w:hint="eastAsia" w:eastAsia="仿宋_GB2312"/>
          <w:szCs w:val="21"/>
          <w:u w:val="single"/>
          <w:lang w:eastAsia="zh-CN"/>
        </w:rPr>
        <w:t>、承包人用电安全、泥浆排放未按规定执行的、安全文明施工遭到投诉属实的。</w:t>
      </w:r>
    </w:p>
    <w:p>
      <w:pPr>
        <w:ind w:firstLine="440" w:firstLineChars="200"/>
        <w:rPr>
          <w:rFonts w:eastAsia="仿宋_GB2312"/>
          <w:szCs w:val="21"/>
          <w:u w:val="single"/>
          <w:lang w:eastAsia="zh-CN"/>
        </w:rPr>
      </w:pPr>
      <w:r>
        <w:rPr>
          <w:rFonts w:eastAsia="仿宋_GB2312"/>
          <w:szCs w:val="21"/>
          <w:u w:val="single"/>
          <w:lang w:eastAsia="zh-CN"/>
        </w:rPr>
        <w:t>11</w:t>
      </w:r>
      <w:r>
        <w:rPr>
          <w:rFonts w:hint="eastAsia" w:eastAsia="仿宋_GB2312"/>
          <w:szCs w:val="21"/>
          <w:u w:val="single"/>
          <w:lang w:eastAsia="zh-CN"/>
        </w:rPr>
        <w:t>、本工程必须达到市级文明工地，因承包人原因未达到的。</w:t>
      </w:r>
    </w:p>
    <w:p>
      <w:pPr>
        <w:ind w:firstLine="440" w:firstLineChars="200"/>
        <w:rPr>
          <w:rFonts w:eastAsia="仿宋_GB2312"/>
          <w:szCs w:val="21"/>
          <w:u w:val="single"/>
          <w:lang w:eastAsia="zh-CN"/>
        </w:rPr>
      </w:pPr>
      <w:r>
        <w:rPr>
          <w:rFonts w:hint="eastAsia" w:eastAsia="仿宋_GB2312"/>
          <w:szCs w:val="21"/>
          <w:u w:val="single"/>
          <w:lang w:eastAsia="zh-CN"/>
        </w:rPr>
        <w:t>12、本工程质量要求必须达到市优质工程，因承包人原因未达到的。</w:t>
      </w:r>
    </w:p>
    <w:p>
      <w:pPr>
        <w:ind w:firstLine="440" w:firstLineChars="200"/>
        <w:rPr>
          <w:rFonts w:eastAsia="仿宋_GB2312"/>
          <w:szCs w:val="21"/>
          <w:lang w:eastAsia="zh-CN"/>
        </w:rPr>
      </w:pPr>
      <w:r>
        <w:rPr>
          <w:rFonts w:eastAsia="仿宋_GB2312"/>
          <w:szCs w:val="21"/>
          <w:lang w:eastAsia="zh-CN"/>
        </w:rPr>
        <w:t>上述</w:t>
      </w:r>
      <w:r>
        <w:rPr>
          <w:rFonts w:hint="eastAsia" w:eastAsia="仿宋_GB2312"/>
          <w:szCs w:val="21"/>
          <w:lang w:eastAsia="zh-CN"/>
        </w:rPr>
        <w:t>1-10款，承包人未能履约好，每发生一次，按5000元/人次支付违约金。</w:t>
      </w:r>
    </w:p>
    <w:p>
      <w:pPr>
        <w:ind w:firstLine="440" w:firstLineChars="200"/>
        <w:rPr>
          <w:rFonts w:eastAsia="仿宋_GB2312"/>
          <w:szCs w:val="21"/>
          <w:lang w:eastAsia="zh-CN"/>
        </w:rPr>
      </w:pPr>
      <w:r>
        <w:rPr>
          <w:rFonts w:eastAsia="仿宋_GB2312"/>
          <w:szCs w:val="21"/>
          <w:lang w:eastAsia="zh-CN"/>
        </w:rPr>
        <w:t>16.2.2承包人违约的责任</w:t>
      </w:r>
    </w:p>
    <w:p>
      <w:pPr>
        <w:ind w:firstLine="440" w:firstLineChars="200"/>
        <w:rPr>
          <w:rFonts w:eastAsia="仿宋_GB2312"/>
          <w:szCs w:val="21"/>
          <w:u w:val="single"/>
          <w:lang w:eastAsia="zh-CN"/>
        </w:rPr>
      </w:pPr>
      <w:r>
        <w:rPr>
          <w:rFonts w:eastAsia="仿宋_GB2312"/>
          <w:szCs w:val="21"/>
          <w:lang w:eastAsia="zh-CN"/>
        </w:rPr>
        <w:t>承包人违约责任的承担方式和计算方法：</w:t>
      </w:r>
      <w:r>
        <w:rPr>
          <w:rFonts w:hint="eastAsia" w:eastAsia="仿宋_GB2312"/>
          <w:szCs w:val="21"/>
          <w:u w:val="single"/>
          <w:lang w:eastAsia="zh-CN"/>
        </w:rPr>
        <w:t>（1）承包人违反合同约定进行转包或违法分包的；发包人有权解除合同，并按专用条款16.2.3执行。</w:t>
      </w:r>
    </w:p>
    <w:p>
      <w:pPr>
        <w:ind w:firstLine="440" w:firstLineChars="200"/>
        <w:rPr>
          <w:rFonts w:eastAsia="仿宋_GB2312"/>
          <w:szCs w:val="21"/>
          <w:u w:val="single"/>
          <w:lang w:eastAsia="zh-CN"/>
        </w:rPr>
      </w:pPr>
      <w:r>
        <w:rPr>
          <w:rFonts w:hint="eastAsia" w:eastAsia="仿宋_GB2312"/>
          <w:szCs w:val="21"/>
          <w:u w:val="single"/>
          <w:lang w:eastAsia="zh-CN"/>
        </w:rPr>
        <w:t>（2）承包人违反合同约定采购和使用不合格的材料和工程设备的；按通用条款8.3.2、8.5.1执行，承包人需承担10000元/次的违约金。</w:t>
      </w:r>
    </w:p>
    <w:p>
      <w:pPr>
        <w:ind w:firstLine="440" w:firstLineChars="200"/>
        <w:rPr>
          <w:rFonts w:eastAsia="仿宋_GB2312"/>
          <w:szCs w:val="21"/>
          <w:u w:val="single"/>
          <w:lang w:eastAsia="zh-CN"/>
        </w:rPr>
      </w:pPr>
      <w:r>
        <w:rPr>
          <w:rFonts w:hint="eastAsia" w:eastAsia="仿宋_GB2312"/>
          <w:szCs w:val="21"/>
          <w:u w:val="single"/>
          <w:lang w:eastAsia="zh-CN"/>
        </w:rPr>
        <w:t>（3）施工中因承包人原因导致工程质量不符合合同要求的；承包人承担一切返工费用及损失，并需承担20000元/次的违约金。</w:t>
      </w:r>
    </w:p>
    <w:p>
      <w:pPr>
        <w:ind w:firstLine="440" w:firstLineChars="200"/>
        <w:rPr>
          <w:rFonts w:eastAsia="仿宋_GB2312"/>
          <w:szCs w:val="21"/>
          <w:u w:val="single"/>
          <w:lang w:eastAsia="zh-CN"/>
        </w:rPr>
      </w:pPr>
      <w:r>
        <w:rPr>
          <w:rFonts w:hint="eastAsia" w:eastAsia="仿宋_GB2312"/>
          <w:szCs w:val="21"/>
          <w:u w:val="single"/>
          <w:lang w:eastAsia="zh-CN"/>
        </w:rPr>
        <w:t>（4）承包人违反第8.9款〔材料与设备专用要求〕的约定，未经批准，私自将已按照合同约定进入施工现场的材料或设备撤离施工现场的；承包人需承担5000元/次的违约金；造成发包人其他损失的，承包人仍需据实赔偿。</w:t>
      </w:r>
    </w:p>
    <w:p>
      <w:pPr>
        <w:ind w:firstLine="440" w:firstLineChars="200"/>
        <w:rPr>
          <w:rFonts w:eastAsia="仿宋_GB2312"/>
          <w:szCs w:val="21"/>
          <w:u w:val="single"/>
          <w:lang w:eastAsia="zh-CN"/>
        </w:rPr>
      </w:pPr>
      <w:r>
        <w:rPr>
          <w:rFonts w:hint="eastAsia" w:eastAsia="仿宋_GB2312"/>
          <w:szCs w:val="21"/>
          <w:u w:val="single"/>
          <w:lang w:eastAsia="zh-CN"/>
        </w:rPr>
        <w:t>（5）承包人未能按施工进度计划及时完成合同约定的工作，造成工期延误的；承包人需承担10000元/日违约金。</w:t>
      </w:r>
    </w:p>
    <w:p>
      <w:pPr>
        <w:ind w:firstLine="440" w:firstLineChars="200"/>
        <w:rPr>
          <w:rFonts w:eastAsia="仿宋_GB2312"/>
          <w:szCs w:val="21"/>
          <w:u w:val="single"/>
          <w:lang w:eastAsia="zh-CN"/>
        </w:rPr>
      </w:pPr>
      <w:r>
        <w:rPr>
          <w:rFonts w:hint="eastAsia" w:eastAsia="仿宋_GB2312"/>
          <w:szCs w:val="21"/>
          <w:u w:val="single"/>
          <w:lang w:eastAsia="zh-CN"/>
        </w:rPr>
        <w:t>（6）承包人在缺陷责任期及保修期内，未能在合理期限对工程缺陷进行修复，或拒绝按发包人要求进行修复的；质保金没有结算的，发包人有权扣留剩余质保金，作为承包人的违约金。因承包人拒绝按发包人要求进行修复或者未在合理期限对工程缺陷进行修复的，发包人聘请其他人修复的费用由承包人承担。</w:t>
      </w:r>
    </w:p>
    <w:p>
      <w:pPr>
        <w:ind w:firstLine="440" w:firstLineChars="200"/>
        <w:rPr>
          <w:rFonts w:eastAsia="仿宋_GB2312"/>
          <w:szCs w:val="21"/>
          <w:u w:val="single"/>
          <w:lang w:eastAsia="zh-CN"/>
        </w:rPr>
      </w:pPr>
      <w:r>
        <w:rPr>
          <w:rFonts w:hint="eastAsia" w:eastAsia="仿宋_GB2312"/>
          <w:szCs w:val="21"/>
          <w:u w:val="single"/>
          <w:lang w:eastAsia="zh-CN"/>
        </w:rPr>
        <w:t>（7）本工程未达市级建筑安全文明施工标化示范工地的，发包人有权要求承包人按合同总价的1%支付违约金。</w:t>
      </w:r>
    </w:p>
    <w:p>
      <w:pPr>
        <w:ind w:firstLine="440" w:firstLineChars="200"/>
        <w:rPr>
          <w:rFonts w:eastAsia="仿宋_GB2312"/>
          <w:szCs w:val="21"/>
          <w:u w:val="single"/>
          <w:lang w:eastAsia="zh-CN"/>
        </w:rPr>
      </w:pPr>
      <w:r>
        <w:rPr>
          <w:rFonts w:hint="eastAsia" w:eastAsia="仿宋_GB2312"/>
          <w:szCs w:val="21"/>
          <w:u w:val="single"/>
          <w:lang w:eastAsia="zh-CN"/>
        </w:rPr>
        <w:t>（8）承包人明确表示或者以其行为表明不履行合同主要义务的；发包人有权解除合同，并按专用条款16.2.3执行。</w:t>
      </w:r>
    </w:p>
    <w:p>
      <w:pPr>
        <w:ind w:firstLine="440" w:firstLineChars="200"/>
        <w:rPr>
          <w:rFonts w:eastAsia="仿宋_GB2312"/>
          <w:szCs w:val="21"/>
          <w:u w:val="single"/>
          <w:lang w:eastAsia="zh-CN"/>
        </w:rPr>
      </w:pPr>
      <w:r>
        <w:rPr>
          <w:rFonts w:hint="eastAsia" w:eastAsia="仿宋_GB2312"/>
          <w:szCs w:val="21"/>
          <w:u w:val="single"/>
          <w:lang w:eastAsia="zh-CN"/>
        </w:rPr>
        <w:t>（9）承包人未能按照合同约定履行其他义务的。发包人有权解除合同，并按专用条款16.2.3执行</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16.2.3 因承包人违约解除合同</w:t>
      </w:r>
    </w:p>
    <w:p>
      <w:pPr>
        <w:spacing w:before="120" w:after="120"/>
        <w:rPr>
          <w:rFonts w:eastAsia="仿宋_GB2312"/>
          <w:szCs w:val="21"/>
          <w:lang w:eastAsia="zh-CN"/>
        </w:rPr>
      </w:pPr>
      <w:r>
        <w:rPr>
          <w:rFonts w:eastAsia="仿宋_GB2312"/>
          <w:szCs w:val="21"/>
          <w:lang w:eastAsia="zh-CN"/>
        </w:rPr>
        <w:t>关于承包人违约解除合同的特别约定：</w:t>
      </w:r>
      <w:r>
        <w:rPr>
          <w:rFonts w:hint="eastAsia" w:eastAsia="仿宋_GB2312"/>
          <w:szCs w:val="21"/>
          <w:u w:val="single"/>
          <w:lang w:eastAsia="zh-CN"/>
        </w:rPr>
        <w:t>因承包人违约解除合同后，承包人必须在7天内无条件退场且应按合同总价的10%支付违约金。承包人并承担由此而给发包方造成的一切损失</w:t>
      </w:r>
      <w:r>
        <w:rPr>
          <w:rFonts w:eastAsia="仿宋_GB2312"/>
          <w:szCs w:val="21"/>
          <w:lang w:eastAsia="zh-CN"/>
        </w:rPr>
        <w:t>。</w:t>
      </w:r>
    </w:p>
    <w:p>
      <w:pPr>
        <w:spacing w:before="120" w:after="120"/>
        <w:ind w:firstLine="440" w:firstLineChars="200"/>
        <w:rPr>
          <w:rFonts w:eastAsia="仿宋_GB2312"/>
          <w:szCs w:val="21"/>
          <w:lang w:eastAsia="zh-CN"/>
        </w:rPr>
      </w:pPr>
      <w:r>
        <w:rPr>
          <w:rFonts w:eastAsia="仿宋_GB2312"/>
          <w:szCs w:val="21"/>
          <w:lang w:eastAsia="zh-CN"/>
        </w:rPr>
        <w:t>发包人</w:t>
      </w:r>
      <w:r>
        <w:rPr>
          <w:rFonts w:hint="eastAsia" w:eastAsia="仿宋_GB2312"/>
          <w:szCs w:val="21"/>
          <w:lang w:eastAsia="zh-CN"/>
        </w:rPr>
        <w:t>继续</w:t>
      </w:r>
      <w:r>
        <w:rPr>
          <w:rFonts w:eastAsia="仿宋_GB2312"/>
          <w:szCs w:val="21"/>
          <w:lang w:eastAsia="zh-CN"/>
        </w:rPr>
        <w:t>使用承包人在施工现场的材料、设备、临时工程、承包人文件和由承包人或以其名义编制的其他文件</w:t>
      </w:r>
      <w:r>
        <w:rPr>
          <w:rFonts w:hint="eastAsia" w:eastAsia="仿宋_GB2312"/>
          <w:szCs w:val="21"/>
          <w:lang w:eastAsia="zh-CN"/>
        </w:rPr>
        <w:t>的费用承担方式</w:t>
      </w:r>
      <w:r>
        <w:rPr>
          <w:rFonts w:eastAsia="仿宋_GB2312"/>
          <w:szCs w:val="21"/>
          <w:lang w:eastAsia="zh-CN"/>
        </w:rPr>
        <w:t>：</w:t>
      </w:r>
      <w:r>
        <w:rPr>
          <w:rFonts w:hint="eastAsia" w:eastAsia="仿宋_GB2312"/>
          <w:szCs w:val="21"/>
          <w:u w:val="single"/>
          <w:lang w:eastAsia="zh-CN"/>
        </w:rPr>
        <w:t>双方协商解决</w:t>
      </w:r>
      <w:r>
        <w:rPr>
          <w:rFonts w:hint="eastAsia" w:eastAsia="仿宋_GB2312"/>
          <w:szCs w:val="21"/>
          <w:lang w:eastAsia="zh-CN"/>
        </w:rPr>
        <w:t>。</w:t>
      </w:r>
    </w:p>
    <w:p>
      <w:pPr>
        <w:keepNext/>
        <w:keepLines/>
        <w:spacing w:before="120" w:after="120"/>
        <w:outlineLvl w:val="3"/>
        <w:rPr>
          <w:rFonts w:eastAsia="黑体"/>
          <w:szCs w:val="21"/>
          <w:lang w:val="zh-CN" w:eastAsia="zh-CN"/>
        </w:rPr>
      </w:pPr>
      <w:bookmarkStart w:id="663" w:name="_Toc73966539"/>
      <w:r>
        <w:rPr>
          <w:rFonts w:eastAsia="黑体"/>
          <w:szCs w:val="21"/>
          <w:lang w:val="zh-CN" w:eastAsia="zh-CN"/>
        </w:rPr>
        <w:t>17. 不可抗力</w:t>
      </w:r>
      <w:bookmarkEnd w:id="657"/>
      <w:bookmarkEnd w:id="663"/>
    </w:p>
    <w:p>
      <w:pPr>
        <w:spacing w:after="120"/>
        <w:ind w:firstLine="440" w:firstLineChars="200"/>
        <w:rPr>
          <w:rFonts w:eastAsia="黑体"/>
          <w:szCs w:val="21"/>
          <w:lang w:eastAsia="zh-CN"/>
        </w:rPr>
      </w:pPr>
      <w:r>
        <w:rPr>
          <w:rFonts w:eastAsia="黑体"/>
          <w:szCs w:val="21"/>
          <w:lang w:eastAsia="zh-CN"/>
        </w:rPr>
        <w:t>17.1 不可抗力的确认</w:t>
      </w:r>
    </w:p>
    <w:p>
      <w:pPr>
        <w:ind w:firstLine="440" w:firstLineChars="200"/>
        <w:rPr>
          <w:rFonts w:eastAsia="仿宋_GB2312"/>
          <w:szCs w:val="21"/>
          <w:u w:val="single"/>
          <w:lang w:eastAsia="zh-CN"/>
        </w:rPr>
      </w:pPr>
      <w:r>
        <w:rPr>
          <w:rFonts w:eastAsia="仿宋_GB2312"/>
          <w:szCs w:val="21"/>
          <w:lang w:eastAsia="zh-CN"/>
        </w:rPr>
        <w:t>除通用合同条款约定的不可抗力事件之外，视为不可抗力的其他情形：</w:t>
      </w:r>
      <w:r>
        <w:rPr>
          <w:rFonts w:hint="eastAsia" w:eastAsia="仿宋_GB2312"/>
          <w:szCs w:val="21"/>
          <w:u w:val="single"/>
          <w:lang w:eastAsia="zh-CN"/>
        </w:rPr>
        <w:t>无</w:t>
      </w:r>
      <w:r>
        <w:rPr>
          <w:rFonts w:eastAsia="仿宋_GB2312"/>
          <w:szCs w:val="21"/>
          <w:lang w:eastAsia="zh-CN"/>
        </w:rPr>
        <w:t>。</w:t>
      </w:r>
    </w:p>
    <w:p>
      <w:pPr>
        <w:spacing w:after="120"/>
        <w:ind w:firstLine="440" w:firstLineChars="200"/>
        <w:outlineLvl w:val="0"/>
        <w:rPr>
          <w:rFonts w:eastAsia="黑体"/>
          <w:szCs w:val="21"/>
          <w:lang w:eastAsia="zh-CN"/>
        </w:rPr>
      </w:pPr>
      <w:bookmarkStart w:id="664" w:name="_Toc73966385"/>
      <w:bookmarkStart w:id="665" w:name="_Toc73966540"/>
      <w:r>
        <w:rPr>
          <w:rFonts w:eastAsia="黑体"/>
          <w:szCs w:val="21"/>
          <w:lang w:eastAsia="zh-CN"/>
        </w:rPr>
        <w:t>17.4 因不可抗力解除合同</w:t>
      </w:r>
      <w:bookmarkEnd w:id="664"/>
      <w:bookmarkEnd w:id="665"/>
    </w:p>
    <w:p>
      <w:pPr>
        <w:ind w:firstLine="440" w:firstLineChars="200"/>
        <w:rPr>
          <w:rFonts w:eastAsia="仿宋_GB2312"/>
          <w:szCs w:val="21"/>
          <w:lang w:eastAsia="zh-CN"/>
        </w:rPr>
      </w:pPr>
      <w:r>
        <w:rPr>
          <w:rFonts w:eastAsia="仿宋_GB2312"/>
          <w:szCs w:val="21"/>
          <w:lang w:eastAsia="zh-CN"/>
        </w:rPr>
        <w:t>合同解除后，发包人应在商定或确定发包人应支付款项后</w:t>
      </w:r>
      <w:r>
        <w:rPr>
          <w:rFonts w:hint="eastAsia" w:eastAsia="仿宋_GB2312"/>
          <w:szCs w:val="21"/>
          <w:u w:val="single"/>
          <w:lang w:eastAsia="zh-CN"/>
        </w:rPr>
        <w:t>28</w:t>
      </w:r>
      <w:r>
        <w:rPr>
          <w:rFonts w:eastAsia="仿宋_GB2312"/>
          <w:szCs w:val="21"/>
          <w:lang w:eastAsia="zh-CN"/>
        </w:rPr>
        <w:t>天内完成款项的支付。</w:t>
      </w:r>
    </w:p>
    <w:p>
      <w:pPr>
        <w:keepNext/>
        <w:keepLines/>
        <w:spacing w:before="120" w:after="120"/>
        <w:outlineLvl w:val="3"/>
        <w:rPr>
          <w:rFonts w:eastAsia="黑体"/>
          <w:szCs w:val="21"/>
          <w:lang w:val="zh-CN" w:eastAsia="zh-CN"/>
        </w:rPr>
      </w:pPr>
      <w:bookmarkStart w:id="666" w:name="_Toc73966541"/>
      <w:r>
        <w:rPr>
          <w:rFonts w:eastAsia="黑体"/>
          <w:szCs w:val="21"/>
          <w:lang w:val="zh-CN" w:eastAsia="zh-CN"/>
        </w:rPr>
        <w:t>18. 保险</w:t>
      </w:r>
      <w:bookmarkEnd w:id="666"/>
    </w:p>
    <w:bookmarkEnd w:id="658"/>
    <w:p>
      <w:pPr>
        <w:spacing w:after="120"/>
        <w:ind w:firstLine="440" w:firstLineChars="200"/>
        <w:rPr>
          <w:rFonts w:eastAsia="黑体"/>
          <w:szCs w:val="21"/>
          <w:lang w:eastAsia="zh-CN"/>
        </w:rPr>
      </w:pPr>
      <w:r>
        <w:rPr>
          <w:rFonts w:eastAsia="黑体"/>
          <w:szCs w:val="21"/>
          <w:lang w:eastAsia="zh-CN"/>
        </w:rPr>
        <w:t>18.1 工程保险</w:t>
      </w:r>
    </w:p>
    <w:p>
      <w:pPr>
        <w:ind w:firstLine="440" w:firstLineChars="200"/>
        <w:rPr>
          <w:rFonts w:eastAsia="仿宋_GB2312"/>
          <w:szCs w:val="21"/>
          <w:lang w:eastAsia="zh-CN"/>
        </w:rPr>
      </w:pPr>
      <w:r>
        <w:rPr>
          <w:rFonts w:eastAsia="仿宋_GB2312"/>
          <w:szCs w:val="21"/>
          <w:lang w:eastAsia="zh-CN"/>
        </w:rPr>
        <w:t>关于工程保险的特别约定：</w:t>
      </w:r>
      <w:r>
        <w:rPr>
          <w:rFonts w:hint="eastAsia" w:eastAsia="仿宋_GB2312"/>
          <w:szCs w:val="21"/>
          <w:u w:val="single"/>
          <w:lang w:eastAsia="zh-CN"/>
        </w:rPr>
        <w:t>承包人必须按国家或地方相关法律法规规定办理保险，建筑和安装工程一切险的投保义务人为承包人，投保费用由承包人承担。承包人应为从事危险作业的职工办理意外伤害保险，并为施工场地内自有人员生命财产和施工机械设备办理保险，承担保险责任</w:t>
      </w:r>
      <w:r>
        <w:rPr>
          <w:rFonts w:eastAsia="仿宋_GB2312"/>
          <w:szCs w:val="21"/>
          <w:lang w:eastAsia="zh-CN"/>
        </w:rPr>
        <w:t>。</w:t>
      </w:r>
    </w:p>
    <w:p>
      <w:pPr>
        <w:spacing w:after="120"/>
        <w:ind w:firstLine="440" w:firstLineChars="200"/>
        <w:outlineLvl w:val="0"/>
        <w:rPr>
          <w:rFonts w:eastAsia="黑体"/>
          <w:szCs w:val="21"/>
          <w:lang w:eastAsia="zh-CN"/>
        </w:rPr>
      </w:pPr>
      <w:bookmarkStart w:id="667" w:name="_Toc73966542"/>
      <w:bookmarkStart w:id="668" w:name="_Toc73966387"/>
      <w:r>
        <w:rPr>
          <w:rFonts w:eastAsia="黑体"/>
          <w:szCs w:val="21"/>
          <w:lang w:eastAsia="zh-CN"/>
        </w:rPr>
        <w:t>18.3 其他保险</w:t>
      </w:r>
      <w:bookmarkEnd w:id="667"/>
      <w:bookmarkEnd w:id="668"/>
    </w:p>
    <w:p>
      <w:pPr>
        <w:ind w:firstLine="440" w:firstLineChars="200"/>
        <w:rPr>
          <w:rFonts w:eastAsia="仿宋_GB2312"/>
          <w:szCs w:val="21"/>
          <w:lang w:eastAsia="zh-CN"/>
        </w:rPr>
      </w:pPr>
      <w:r>
        <w:rPr>
          <w:rFonts w:eastAsia="仿宋_GB2312"/>
          <w:szCs w:val="21"/>
          <w:lang w:eastAsia="zh-CN"/>
        </w:rPr>
        <w:t>关于其他保险的约定：</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承包人是否应为其施工设备等办理财产保险：</w:t>
      </w:r>
      <w:r>
        <w:rPr>
          <w:rFonts w:hint="eastAsia" w:eastAsia="仿宋_GB2312"/>
          <w:szCs w:val="21"/>
          <w:u w:val="single"/>
          <w:lang w:eastAsia="zh-CN"/>
        </w:rPr>
        <w:t>由承包人自行承担</w:t>
      </w:r>
      <w:r>
        <w:rPr>
          <w:rFonts w:eastAsia="仿宋_GB2312"/>
          <w:szCs w:val="21"/>
          <w:lang w:eastAsia="zh-CN"/>
        </w:rPr>
        <w:t>。</w:t>
      </w:r>
    </w:p>
    <w:p>
      <w:pPr>
        <w:spacing w:after="120"/>
        <w:ind w:firstLine="440" w:firstLineChars="200"/>
        <w:rPr>
          <w:rFonts w:eastAsia="黑体"/>
          <w:szCs w:val="21"/>
          <w:lang w:eastAsia="zh-CN"/>
        </w:rPr>
      </w:pPr>
      <w:r>
        <w:rPr>
          <w:rFonts w:eastAsia="黑体"/>
          <w:szCs w:val="21"/>
          <w:lang w:eastAsia="zh-CN"/>
        </w:rPr>
        <w:t>18.7 通知义务</w:t>
      </w:r>
    </w:p>
    <w:p>
      <w:pPr>
        <w:ind w:firstLine="440" w:firstLineChars="200"/>
        <w:rPr>
          <w:rFonts w:eastAsia="仿宋_GB2312"/>
          <w:szCs w:val="21"/>
          <w:lang w:eastAsia="zh-CN"/>
        </w:rPr>
      </w:pPr>
      <w:r>
        <w:rPr>
          <w:rFonts w:eastAsia="仿宋_GB2312"/>
          <w:szCs w:val="21"/>
          <w:lang w:eastAsia="zh-CN"/>
        </w:rPr>
        <w:t>关于变更保险合同时的通知义务的约定：</w:t>
      </w:r>
      <w:r>
        <w:rPr>
          <w:rFonts w:hint="eastAsia" w:eastAsia="仿宋_GB2312"/>
          <w:szCs w:val="21"/>
          <w:u w:val="single"/>
          <w:lang w:eastAsia="zh-CN"/>
        </w:rPr>
        <w:t>变更前3天通知</w:t>
      </w:r>
      <w:r>
        <w:rPr>
          <w:rFonts w:eastAsia="仿宋_GB2312"/>
          <w:szCs w:val="21"/>
          <w:lang w:eastAsia="zh-CN"/>
        </w:rPr>
        <w:t>。</w:t>
      </w:r>
    </w:p>
    <w:bookmarkEnd w:id="615"/>
    <w:bookmarkEnd w:id="616"/>
    <w:bookmarkEnd w:id="617"/>
    <w:bookmarkEnd w:id="618"/>
    <w:bookmarkEnd w:id="619"/>
    <w:bookmarkEnd w:id="620"/>
    <w:bookmarkEnd w:id="621"/>
    <w:bookmarkEnd w:id="622"/>
    <w:bookmarkEnd w:id="623"/>
    <w:bookmarkEnd w:id="624"/>
    <w:bookmarkEnd w:id="625"/>
    <w:bookmarkEnd w:id="626"/>
    <w:p>
      <w:pPr>
        <w:keepNext/>
        <w:keepLines/>
        <w:spacing w:before="120" w:after="120"/>
        <w:outlineLvl w:val="3"/>
        <w:rPr>
          <w:rFonts w:eastAsia="黑体"/>
          <w:szCs w:val="21"/>
          <w:lang w:val="zh-CN" w:eastAsia="zh-CN"/>
        </w:rPr>
      </w:pPr>
      <w:bookmarkStart w:id="669" w:name="_Toc73966543"/>
      <w:r>
        <w:rPr>
          <w:rFonts w:eastAsia="黑体"/>
          <w:szCs w:val="21"/>
          <w:lang w:val="zh-CN" w:eastAsia="zh-CN"/>
        </w:rPr>
        <w:t>20. 争议解决</w:t>
      </w:r>
      <w:bookmarkEnd w:id="669"/>
    </w:p>
    <w:bookmarkEnd w:id="627"/>
    <w:bookmarkEnd w:id="628"/>
    <w:p>
      <w:pPr>
        <w:spacing w:after="120"/>
        <w:ind w:firstLine="440" w:firstLineChars="200"/>
        <w:outlineLvl w:val="0"/>
        <w:rPr>
          <w:rFonts w:eastAsia="黑体"/>
          <w:szCs w:val="21"/>
          <w:lang w:eastAsia="zh-CN"/>
        </w:rPr>
      </w:pPr>
      <w:bookmarkStart w:id="670" w:name="_Toc73966389"/>
      <w:bookmarkStart w:id="671" w:name="_Toc73966544"/>
      <w:r>
        <w:rPr>
          <w:rFonts w:eastAsia="黑体"/>
          <w:szCs w:val="21"/>
          <w:lang w:eastAsia="zh-CN"/>
        </w:rPr>
        <w:t>20.3 争</w:t>
      </w:r>
      <w:bookmarkEnd w:id="629"/>
      <w:r>
        <w:rPr>
          <w:rFonts w:eastAsia="黑体"/>
          <w:szCs w:val="21"/>
          <w:lang w:eastAsia="zh-CN"/>
        </w:rPr>
        <w:t>议评审</w:t>
      </w:r>
      <w:bookmarkEnd w:id="670"/>
      <w:bookmarkEnd w:id="671"/>
    </w:p>
    <w:p>
      <w:pPr>
        <w:rPr>
          <w:rFonts w:eastAsia="仿宋_GB2312"/>
          <w:szCs w:val="21"/>
          <w:lang w:eastAsia="zh-CN"/>
        </w:rPr>
      </w:pPr>
      <w:r>
        <w:rPr>
          <w:rFonts w:eastAsia="仿宋_GB2312"/>
          <w:szCs w:val="21"/>
          <w:lang w:eastAsia="zh-CN"/>
        </w:rPr>
        <w:t>合同当事人是否同意将工程争议提交争议评审小组决</w:t>
      </w:r>
      <w:r>
        <w:rPr>
          <w:rFonts w:hint="eastAsia" w:eastAsia="仿宋_GB2312"/>
          <w:szCs w:val="21"/>
          <w:lang w:eastAsia="zh-CN"/>
        </w:rPr>
        <w:t>定：</w:t>
      </w:r>
      <w:r>
        <w:rPr>
          <w:rFonts w:hint="eastAsia" w:eastAsia="仿宋_GB2312"/>
          <w:szCs w:val="21"/>
          <w:u w:val="single"/>
          <w:lang w:eastAsia="zh-CN"/>
        </w:rPr>
        <w:t>不同意</w:t>
      </w:r>
      <w:r>
        <w:rPr>
          <w:rFonts w:hint="eastAsia" w:eastAsia="仿宋_GB2312"/>
          <w:szCs w:val="21"/>
          <w:lang w:eastAsia="zh-CN"/>
        </w:rPr>
        <w:t xml:space="preserve">。  </w:t>
      </w:r>
    </w:p>
    <w:p>
      <w:pPr>
        <w:ind w:firstLine="440" w:firstLineChars="200"/>
        <w:outlineLvl w:val="0"/>
        <w:rPr>
          <w:rFonts w:eastAsia="仿宋_GB2312"/>
          <w:szCs w:val="21"/>
          <w:lang w:eastAsia="zh-CN"/>
        </w:rPr>
      </w:pPr>
      <w:bookmarkStart w:id="672" w:name="_Toc73966545"/>
      <w:bookmarkStart w:id="673" w:name="_Toc73966390"/>
      <w:r>
        <w:rPr>
          <w:rFonts w:eastAsia="仿宋_GB2312"/>
          <w:szCs w:val="21"/>
          <w:lang w:eastAsia="zh-CN"/>
        </w:rPr>
        <w:t>20.3.1 争议评审小组的确定</w:t>
      </w:r>
      <w:bookmarkEnd w:id="672"/>
      <w:bookmarkEnd w:id="673"/>
    </w:p>
    <w:p>
      <w:pPr>
        <w:ind w:firstLine="440" w:firstLineChars="200"/>
        <w:rPr>
          <w:rFonts w:eastAsia="仿宋_GB2312"/>
          <w:szCs w:val="21"/>
          <w:u w:val="single"/>
          <w:lang w:eastAsia="zh-CN"/>
        </w:rPr>
      </w:pPr>
      <w:r>
        <w:rPr>
          <w:rFonts w:eastAsia="仿宋_GB2312"/>
          <w:szCs w:val="21"/>
          <w:lang w:eastAsia="zh-CN"/>
        </w:rPr>
        <w:t>争议评审小组成员的确定：</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选定争议评审员的期限：</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争议评审小组成员的报酬承担方式：</w:t>
      </w:r>
      <w:r>
        <w:rPr>
          <w:rFonts w:hint="eastAsia" w:eastAsia="仿宋_GB2312"/>
          <w:szCs w:val="21"/>
          <w:u w:val="single"/>
          <w:lang w:eastAsia="zh-CN"/>
        </w:rPr>
        <w:t>/</w:t>
      </w:r>
      <w:r>
        <w:rPr>
          <w:rFonts w:eastAsia="仿宋_GB2312"/>
          <w:szCs w:val="21"/>
          <w:lang w:eastAsia="zh-CN"/>
        </w:rPr>
        <w:t>。</w:t>
      </w:r>
    </w:p>
    <w:p>
      <w:pPr>
        <w:ind w:firstLine="440" w:firstLineChars="200"/>
        <w:rPr>
          <w:rFonts w:eastAsia="仿宋_GB2312"/>
          <w:szCs w:val="21"/>
          <w:lang w:eastAsia="zh-CN"/>
        </w:rPr>
      </w:pPr>
      <w:r>
        <w:rPr>
          <w:rFonts w:eastAsia="仿宋_GB2312"/>
          <w:szCs w:val="21"/>
          <w:lang w:eastAsia="zh-CN"/>
        </w:rPr>
        <w:t>其他事项的约定：</w:t>
      </w:r>
      <w:r>
        <w:rPr>
          <w:rFonts w:hint="eastAsia" w:eastAsia="仿宋_GB2312"/>
          <w:szCs w:val="21"/>
          <w:u w:val="single"/>
          <w:lang w:eastAsia="zh-CN"/>
        </w:rPr>
        <w:t>/</w:t>
      </w:r>
      <w:r>
        <w:rPr>
          <w:rFonts w:eastAsia="仿宋_GB2312"/>
          <w:szCs w:val="21"/>
          <w:lang w:eastAsia="zh-CN"/>
        </w:rPr>
        <w:t>。</w:t>
      </w:r>
    </w:p>
    <w:p>
      <w:pPr>
        <w:autoSpaceDE w:val="0"/>
        <w:autoSpaceDN w:val="0"/>
        <w:adjustRightInd w:val="0"/>
        <w:ind w:firstLine="440" w:firstLineChars="200"/>
        <w:outlineLvl w:val="0"/>
        <w:rPr>
          <w:rFonts w:eastAsia="仿宋_GB2312"/>
          <w:szCs w:val="21"/>
          <w:lang w:eastAsia="zh-CN"/>
        </w:rPr>
      </w:pPr>
      <w:bookmarkStart w:id="674" w:name="_Toc73966391"/>
      <w:bookmarkStart w:id="675" w:name="_Toc73966546"/>
      <w:r>
        <w:rPr>
          <w:rFonts w:eastAsia="仿宋_GB2312"/>
          <w:szCs w:val="21"/>
          <w:lang w:eastAsia="zh-CN"/>
        </w:rPr>
        <w:t>20.3.2 争议评审小组的决定</w:t>
      </w:r>
      <w:bookmarkEnd w:id="674"/>
      <w:bookmarkEnd w:id="675"/>
    </w:p>
    <w:p>
      <w:pPr>
        <w:ind w:firstLine="440" w:firstLineChars="200"/>
        <w:rPr>
          <w:rFonts w:eastAsia="仿宋_GB2312"/>
          <w:szCs w:val="21"/>
          <w:lang w:eastAsia="zh-CN"/>
        </w:rPr>
      </w:pPr>
      <w:r>
        <w:rPr>
          <w:rFonts w:eastAsia="仿宋_GB2312"/>
          <w:szCs w:val="21"/>
          <w:lang w:eastAsia="zh-CN"/>
        </w:rPr>
        <w:t>合同当事人关于本项的约定：</w:t>
      </w:r>
      <w:r>
        <w:rPr>
          <w:rFonts w:hint="eastAsia" w:eastAsia="仿宋_GB2312"/>
          <w:szCs w:val="21"/>
          <w:u w:val="single"/>
          <w:lang w:eastAsia="zh-CN"/>
        </w:rPr>
        <w:t>/</w:t>
      </w:r>
      <w:r>
        <w:rPr>
          <w:rFonts w:eastAsia="仿宋_GB2312"/>
          <w:szCs w:val="21"/>
          <w:lang w:eastAsia="zh-CN"/>
        </w:rPr>
        <w:t>。</w:t>
      </w:r>
    </w:p>
    <w:p>
      <w:pPr>
        <w:spacing w:after="120"/>
        <w:ind w:firstLine="440" w:firstLineChars="200"/>
        <w:outlineLvl w:val="0"/>
        <w:rPr>
          <w:rFonts w:eastAsia="黑体"/>
          <w:szCs w:val="21"/>
          <w:lang w:eastAsia="zh-CN"/>
        </w:rPr>
      </w:pPr>
      <w:bookmarkStart w:id="676" w:name="_Toc73966392"/>
      <w:bookmarkStart w:id="677" w:name="_Toc73966547"/>
      <w:r>
        <w:rPr>
          <w:rFonts w:eastAsia="黑体"/>
          <w:szCs w:val="21"/>
          <w:lang w:eastAsia="zh-CN"/>
        </w:rPr>
        <w:t>20.4仲裁或诉讼</w:t>
      </w:r>
      <w:bookmarkEnd w:id="630"/>
      <w:bookmarkEnd w:id="676"/>
      <w:bookmarkEnd w:id="677"/>
    </w:p>
    <w:p>
      <w:pPr>
        <w:spacing w:after="120"/>
        <w:ind w:firstLine="440" w:firstLineChars="200"/>
        <w:rPr>
          <w:rFonts w:eastAsia="黑体"/>
          <w:szCs w:val="21"/>
          <w:lang w:eastAsia="zh-CN"/>
        </w:rPr>
      </w:pPr>
      <w:r>
        <w:rPr>
          <w:rFonts w:eastAsia="仿宋_GB2312"/>
          <w:szCs w:val="21"/>
          <w:lang w:eastAsia="zh-CN"/>
        </w:rPr>
        <w:t>因合同及合同有关事项发生的争议，按下列第</w:t>
      </w:r>
      <w:r>
        <w:rPr>
          <w:rFonts w:hint="eastAsia" w:eastAsia="仿宋_GB2312"/>
          <w:szCs w:val="21"/>
          <w:u w:val="single"/>
          <w:lang w:eastAsia="zh-CN"/>
        </w:rPr>
        <w:t>2</w:t>
      </w:r>
      <w:r>
        <w:rPr>
          <w:rFonts w:eastAsia="仿宋_GB2312"/>
          <w:szCs w:val="21"/>
          <w:lang w:eastAsia="zh-CN"/>
        </w:rPr>
        <w:t>种方式</w:t>
      </w:r>
      <w:r>
        <w:rPr>
          <w:rFonts w:hint="eastAsia" w:eastAsia="仿宋_GB2312"/>
          <w:szCs w:val="21"/>
          <w:lang w:eastAsia="zh-CN"/>
        </w:rPr>
        <w:t>解</w:t>
      </w:r>
      <w:r>
        <w:rPr>
          <w:rFonts w:eastAsia="仿宋_GB2312"/>
          <w:szCs w:val="21"/>
          <w:lang w:eastAsia="zh-CN"/>
        </w:rPr>
        <w:t>决：</w:t>
      </w:r>
    </w:p>
    <w:p>
      <w:pPr>
        <w:ind w:firstLine="440" w:firstLineChars="200"/>
        <w:rPr>
          <w:rFonts w:eastAsia="仿宋_GB2312"/>
          <w:szCs w:val="21"/>
          <w:lang w:eastAsia="zh-CN"/>
        </w:rPr>
      </w:pPr>
      <w:r>
        <w:rPr>
          <w:rFonts w:eastAsia="仿宋_GB2312"/>
          <w:szCs w:val="21"/>
          <w:lang w:eastAsia="zh-CN"/>
        </w:rPr>
        <w:t>（1）向</w:t>
      </w:r>
      <w:r>
        <w:rPr>
          <w:rFonts w:hint="eastAsia" w:eastAsia="仿宋_GB2312"/>
          <w:szCs w:val="21"/>
          <w:u w:val="single"/>
          <w:lang w:eastAsia="zh-CN"/>
        </w:rPr>
        <w:t>工程所在地</w:t>
      </w:r>
      <w:r>
        <w:rPr>
          <w:rFonts w:eastAsia="仿宋_GB2312"/>
          <w:szCs w:val="21"/>
          <w:lang w:eastAsia="zh-CN"/>
        </w:rPr>
        <w:t>仲裁委员会申请仲裁；</w:t>
      </w:r>
    </w:p>
    <w:p>
      <w:pPr>
        <w:ind w:firstLine="440" w:firstLineChars="200"/>
        <w:rPr>
          <w:rFonts w:eastAsia="仿宋_GB2312"/>
          <w:szCs w:val="21"/>
          <w:lang w:eastAsia="zh-CN"/>
        </w:rPr>
      </w:pPr>
      <w:r>
        <w:rPr>
          <w:rFonts w:eastAsia="仿宋_GB2312"/>
          <w:szCs w:val="21"/>
          <w:lang w:eastAsia="zh-CN"/>
        </w:rPr>
        <w:t>（2）向</w:t>
      </w:r>
      <w:r>
        <w:rPr>
          <w:rFonts w:hint="eastAsia" w:eastAsia="仿宋_GB2312"/>
          <w:szCs w:val="21"/>
          <w:u w:val="single"/>
          <w:lang w:eastAsia="zh-CN"/>
        </w:rPr>
        <w:t>工程所在地</w:t>
      </w:r>
      <w:r>
        <w:rPr>
          <w:rFonts w:eastAsia="仿宋_GB2312"/>
          <w:szCs w:val="21"/>
          <w:lang w:eastAsia="zh-CN"/>
        </w:rPr>
        <w:t>人民法院起诉。</w:t>
      </w:r>
      <w:bookmarkEnd w:id="631"/>
      <w:bookmarkEnd w:id="632"/>
      <w:bookmarkEnd w:id="633"/>
      <w:bookmarkEnd w:id="634"/>
      <w:bookmarkEnd w:id="635"/>
      <w:bookmarkEnd w:id="636"/>
    </w:p>
    <w:p>
      <w:pPr>
        <w:spacing w:after="120"/>
        <w:ind w:firstLine="440" w:firstLineChars="200"/>
        <w:outlineLvl w:val="0"/>
        <w:rPr>
          <w:rFonts w:eastAsia="黑体"/>
          <w:szCs w:val="21"/>
          <w:lang w:eastAsia="zh-CN"/>
        </w:rPr>
      </w:pPr>
      <w:bookmarkStart w:id="678" w:name="_Toc73966548"/>
      <w:r>
        <w:rPr>
          <w:rFonts w:hint="eastAsia" w:eastAsia="黑体"/>
          <w:szCs w:val="21"/>
          <w:lang w:eastAsia="zh-CN"/>
        </w:rPr>
        <w:t>21 补充条款</w:t>
      </w:r>
      <w:bookmarkEnd w:id="678"/>
    </w:p>
    <w:p>
      <w:pPr>
        <w:ind w:firstLine="440" w:firstLineChars="200"/>
        <w:rPr>
          <w:rFonts w:eastAsia="仿宋_GB2312"/>
          <w:szCs w:val="21"/>
          <w:u w:val="single"/>
          <w:lang w:eastAsia="zh-CN"/>
        </w:rPr>
      </w:pPr>
      <w:r>
        <w:rPr>
          <w:rFonts w:hint="eastAsia" w:eastAsia="仿宋_GB2312"/>
          <w:szCs w:val="21"/>
          <w:u w:val="single"/>
          <w:lang w:eastAsia="zh-CN"/>
        </w:rPr>
        <w:t>(1)承包人应遵守国家税务管理规定进行纳税；</w:t>
      </w:r>
    </w:p>
    <w:p>
      <w:pPr>
        <w:ind w:firstLine="440" w:firstLineChars="200"/>
        <w:rPr>
          <w:rFonts w:eastAsia="仿宋_GB2312"/>
          <w:szCs w:val="21"/>
          <w:u w:val="single"/>
          <w:lang w:eastAsia="zh-CN"/>
        </w:rPr>
      </w:pPr>
      <w:r>
        <w:rPr>
          <w:rFonts w:hint="eastAsia" w:eastAsia="仿宋_GB2312"/>
          <w:szCs w:val="21"/>
          <w:u w:val="single"/>
          <w:lang w:eastAsia="zh-CN"/>
        </w:rPr>
        <w:t>(2) 承包人结算送审价核减额超过发包人指定的结算审计单位审定价10%（含）以内的，由发包人承担审计费，核减额超过10%的，全部审计费用由承包人承担，上述款项在结算款中直接扣除；</w:t>
      </w:r>
    </w:p>
    <w:p>
      <w:pPr>
        <w:ind w:firstLine="440" w:firstLineChars="200"/>
        <w:rPr>
          <w:rFonts w:eastAsia="仿宋_GB2312"/>
          <w:szCs w:val="21"/>
          <w:u w:val="single"/>
          <w:lang w:eastAsia="zh-CN"/>
        </w:rPr>
      </w:pPr>
      <w:r>
        <w:rPr>
          <w:rFonts w:hint="eastAsia" w:eastAsia="仿宋_GB2312"/>
          <w:szCs w:val="21"/>
          <w:u w:val="single"/>
          <w:lang w:eastAsia="zh-CN"/>
        </w:rPr>
        <w:t>(3)施工正式开工前，即在第一次例会中，各参建单位，特别是施工队需结合现场情况，结合图纸要求对投标清单进行清标，并在第二次例会中（项目较大的，可延后1－2次例会）完成此项工作。图纸和清单中出现的缺项、漏项、少项、少量及其他与实际工作量不一致的。施工方及时书面提出，未提出的，增加部分视为施工方让利（甲方按规定程序提出增加的部分除外）；</w:t>
      </w:r>
    </w:p>
    <w:p>
      <w:pPr>
        <w:ind w:firstLine="440" w:firstLineChars="200"/>
        <w:rPr>
          <w:rFonts w:eastAsia="仿宋_GB2312"/>
          <w:szCs w:val="21"/>
          <w:u w:val="single"/>
          <w:lang w:eastAsia="zh-CN"/>
        </w:rPr>
      </w:pPr>
      <w:r>
        <w:rPr>
          <w:rFonts w:hint="eastAsia" w:eastAsia="仿宋_GB2312"/>
          <w:szCs w:val="21"/>
          <w:u w:val="single"/>
          <w:lang w:eastAsia="zh-CN"/>
        </w:rPr>
        <w:t>(4)涉及室内外装修的项目，承包方在项目竣工时需提交经专业部门认可的室内外环境检测合格报告书，施工单位对所提交的环保检测报告负有法律责任。对主要装修材料在进场后提供出厂合格证明资料，也需进行二次检测并出具合格证明材料（费用自理）；</w:t>
      </w:r>
    </w:p>
    <w:p>
      <w:pPr>
        <w:ind w:firstLine="440" w:firstLineChars="200"/>
        <w:rPr>
          <w:rFonts w:eastAsia="仿宋_GB2312"/>
          <w:szCs w:val="21"/>
          <w:u w:val="single"/>
          <w:lang w:eastAsia="zh-CN"/>
        </w:rPr>
      </w:pPr>
      <w:r>
        <w:rPr>
          <w:rFonts w:hint="eastAsia" w:eastAsia="仿宋_GB2312"/>
          <w:szCs w:val="21"/>
          <w:u w:val="single"/>
          <w:lang w:eastAsia="zh-CN"/>
        </w:rPr>
        <w:t xml:space="preserve">（5）根据雨花台区工程审计管理要求，项目竣工验收后，三个月时间内完成项目送审工作，在规定时间内无故不送审的项目，所产生的各类后果由乙方自行承担。原则上当年实施项目需在下一年经区审计局摇号选取结算审计单位后，进行结算审计工作；   </w:t>
      </w:r>
    </w:p>
    <w:p>
      <w:pPr>
        <w:ind w:firstLine="440" w:firstLineChars="200"/>
        <w:rPr>
          <w:rFonts w:eastAsia="仿宋_GB2312"/>
          <w:szCs w:val="21"/>
          <w:u w:val="single"/>
          <w:lang w:eastAsia="zh-CN"/>
        </w:rPr>
      </w:pPr>
      <w:r>
        <w:rPr>
          <w:rFonts w:hint="eastAsia" w:eastAsia="仿宋_GB2312"/>
          <w:szCs w:val="21"/>
          <w:u w:val="single"/>
          <w:lang w:eastAsia="zh-CN"/>
        </w:rPr>
        <w:t>（6）本工程不得转包和违法分包。</w:t>
      </w:r>
    </w:p>
    <w:p>
      <w:pPr>
        <w:ind w:firstLine="440" w:firstLineChars="200"/>
        <w:rPr>
          <w:rFonts w:eastAsia="黑体"/>
          <w:b/>
          <w:szCs w:val="21"/>
          <w:lang w:eastAsia="zh-CN"/>
        </w:rPr>
      </w:pPr>
      <w:r>
        <w:rPr>
          <w:rFonts w:hint="eastAsia" w:eastAsia="仿宋_GB2312"/>
          <w:szCs w:val="21"/>
          <w:u w:val="single"/>
          <w:lang w:eastAsia="zh-CN"/>
        </w:rPr>
        <w:t>（7）施工中增加项次所产生的费用待结算完成后，按审定价进行支付。</w:t>
      </w:r>
      <w:r>
        <w:rPr>
          <w:rFonts w:eastAsia="仿宋_GB2312"/>
          <w:szCs w:val="21"/>
          <w:lang w:eastAsia="zh-CN"/>
        </w:rPr>
        <w:br w:type="page"/>
      </w:r>
      <w:r>
        <w:rPr>
          <w:rFonts w:eastAsia="黑体"/>
          <w:b/>
          <w:szCs w:val="21"/>
          <w:lang w:eastAsia="zh-CN"/>
        </w:rPr>
        <w:t>附件</w:t>
      </w:r>
    </w:p>
    <w:p>
      <w:pPr>
        <w:spacing w:line="360" w:lineRule="auto"/>
        <w:rPr>
          <w:rFonts w:eastAsia="仿宋_GB2312"/>
          <w:szCs w:val="21"/>
          <w:lang w:eastAsia="zh-CN"/>
        </w:rPr>
      </w:pPr>
      <w:r>
        <w:rPr>
          <w:rFonts w:hint="eastAsia" w:eastAsia="仿宋_GB2312"/>
          <w:szCs w:val="21"/>
          <w:lang w:eastAsia="zh-CN"/>
        </w:rPr>
        <w:t>协议书附件：</w:t>
      </w:r>
    </w:p>
    <w:p>
      <w:pPr>
        <w:spacing w:line="360" w:lineRule="auto"/>
        <w:rPr>
          <w:rFonts w:eastAsia="仿宋_GB2312"/>
          <w:szCs w:val="21"/>
          <w:lang w:eastAsia="zh-CN"/>
        </w:rPr>
      </w:pPr>
      <w:r>
        <w:rPr>
          <w:rFonts w:eastAsia="仿宋_GB2312"/>
          <w:szCs w:val="21"/>
          <w:lang w:eastAsia="zh-CN"/>
        </w:rPr>
        <w:t>附件1：承包人承揽工程项目一览表</w:t>
      </w:r>
    </w:p>
    <w:p>
      <w:pPr>
        <w:spacing w:line="360" w:lineRule="auto"/>
        <w:rPr>
          <w:rFonts w:eastAsia="仿宋_GB2312"/>
          <w:szCs w:val="21"/>
          <w:lang w:eastAsia="zh-CN"/>
        </w:rPr>
      </w:pPr>
      <w:r>
        <w:rPr>
          <w:rFonts w:hint="eastAsia" w:eastAsia="仿宋_GB2312"/>
          <w:szCs w:val="21"/>
          <w:lang w:eastAsia="zh-CN"/>
        </w:rPr>
        <w:t>专用合同条款附件：</w:t>
      </w:r>
    </w:p>
    <w:p>
      <w:pPr>
        <w:spacing w:line="360" w:lineRule="auto"/>
        <w:rPr>
          <w:rFonts w:eastAsia="仿宋_GB2312"/>
          <w:szCs w:val="21"/>
          <w:lang w:eastAsia="zh-CN"/>
        </w:rPr>
      </w:pPr>
      <w:r>
        <w:rPr>
          <w:rFonts w:eastAsia="仿宋_GB2312"/>
          <w:szCs w:val="21"/>
          <w:lang w:eastAsia="zh-CN"/>
        </w:rPr>
        <w:t>附件2：发包人供应材料设备一览表</w:t>
      </w:r>
    </w:p>
    <w:p>
      <w:pPr>
        <w:spacing w:line="360" w:lineRule="auto"/>
        <w:rPr>
          <w:rFonts w:eastAsia="仿宋_GB2312"/>
          <w:szCs w:val="21"/>
          <w:lang w:eastAsia="zh-CN"/>
        </w:rPr>
      </w:pPr>
      <w:r>
        <w:rPr>
          <w:rFonts w:eastAsia="仿宋_GB2312"/>
          <w:szCs w:val="21"/>
          <w:lang w:eastAsia="zh-CN"/>
        </w:rPr>
        <w:t>附件3：工程质量保修书</w:t>
      </w:r>
    </w:p>
    <w:p>
      <w:pPr>
        <w:spacing w:line="360" w:lineRule="auto"/>
        <w:rPr>
          <w:rFonts w:eastAsia="仿宋_GB2312"/>
          <w:szCs w:val="21"/>
          <w:lang w:eastAsia="zh-CN"/>
        </w:rPr>
      </w:pPr>
      <w:r>
        <w:rPr>
          <w:rFonts w:eastAsia="仿宋_GB2312"/>
          <w:szCs w:val="21"/>
          <w:lang w:eastAsia="zh-CN"/>
        </w:rPr>
        <w:t>附件4：主要建设工程文件目录</w:t>
      </w:r>
    </w:p>
    <w:p>
      <w:pPr>
        <w:spacing w:line="360" w:lineRule="auto"/>
        <w:rPr>
          <w:rFonts w:eastAsia="仿宋_GB2312"/>
          <w:szCs w:val="21"/>
          <w:lang w:eastAsia="zh-CN"/>
        </w:rPr>
      </w:pPr>
      <w:r>
        <w:rPr>
          <w:rFonts w:eastAsia="仿宋_GB2312"/>
          <w:szCs w:val="21"/>
          <w:lang w:eastAsia="zh-CN"/>
        </w:rPr>
        <w:t>附件5：承包人用于本工程施工的机械设备表</w:t>
      </w:r>
    </w:p>
    <w:p>
      <w:pPr>
        <w:spacing w:line="360" w:lineRule="auto"/>
        <w:rPr>
          <w:rFonts w:eastAsia="仿宋_GB2312"/>
          <w:szCs w:val="21"/>
          <w:lang w:eastAsia="zh-CN"/>
        </w:rPr>
      </w:pPr>
      <w:r>
        <w:rPr>
          <w:rFonts w:eastAsia="仿宋_GB2312"/>
          <w:szCs w:val="21"/>
          <w:lang w:eastAsia="zh-CN"/>
        </w:rPr>
        <w:t>附件6：承包人主要施工管理人员表</w:t>
      </w:r>
    </w:p>
    <w:p>
      <w:pPr>
        <w:spacing w:line="360" w:lineRule="auto"/>
        <w:rPr>
          <w:rFonts w:eastAsia="仿宋_GB2312"/>
          <w:szCs w:val="21"/>
          <w:lang w:eastAsia="zh-CN"/>
        </w:rPr>
      </w:pPr>
      <w:r>
        <w:rPr>
          <w:rFonts w:eastAsia="仿宋_GB2312"/>
          <w:szCs w:val="21"/>
          <w:lang w:eastAsia="zh-CN"/>
        </w:rPr>
        <w:t>附件7：分包人主要施工管理人员表</w:t>
      </w:r>
    </w:p>
    <w:p>
      <w:pPr>
        <w:spacing w:line="360" w:lineRule="auto"/>
        <w:rPr>
          <w:rFonts w:eastAsia="仿宋_GB2312"/>
          <w:szCs w:val="21"/>
          <w:lang w:eastAsia="zh-CN"/>
        </w:rPr>
      </w:pPr>
      <w:r>
        <w:rPr>
          <w:rFonts w:eastAsia="仿宋_GB2312"/>
          <w:szCs w:val="21"/>
          <w:lang w:eastAsia="zh-CN"/>
        </w:rPr>
        <w:t>附件8：履约担保格式</w:t>
      </w:r>
    </w:p>
    <w:p>
      <w:pPr>
        <w:spacing w:line="360" w:lineRule="auto"/>
        <w:rPr>
          <w:rFonts w:eastAsia="仿宋_GB2312"/>
          <w:szCs w:val="21"/>
          <w:lang w:eastAsia="zh-CN"/>
        </w:rPr>
      </w:pPr>
      <w:r>
        <w:rPr>
          <w:rFonts w:eastAsia="仿宋_GB2312"/>
          <w:szCs w:val="21"/>
          <w:lang w:eastAsia="zh-CN"/>
        </w:rPr>
        <w:t>附件9：预付款担保格式</w:t>
      </w:r>
    </w:p>
    <w:p>
      <w:pPr>
        <w:spacing w:line="360" w:lineRule="auto"/>
        <w:rPr>
          <w:rFonts w:eastAsia="仿宋_GB2312"/>
          <w:szCs w:val="21"/>
          <w:lang w:eastAsia="zh-CN"/>
        </w:rPr>
      </w:pPr>
      <w:r>
        <w:rPr>
          <w:rFonts w:eastAsia="仿宋_GB2312"/>
          <w:szCs w:val="21"/>
          <w:lang w:eastAsia="zh-CN"/>
        </w:rPr>
        <w:t>附件10：支付担保格式</w:t>
      </w:r>
    </w:p>
    <w:p>
      <w:pPr>
        <w:spacing w:line="360" w:lineRule="auto"/>
        <w:rPr>
          <w:rFonts w:eastAsia="仿宋_GB2312"/>
          <w:szCs w:val="21"/>
          <w:lang w:eastAsia="zh-CN"/>
        </w:rPr>
      </w:pPr>
      <w:r>
        <w:rPr>
          <w:rFonts w:eastAsia="仿宋_GB2312"/>
          <w:szCs w:val="21"/>
          <w:lang w:eastAsia="zh-CN"/>
        </w:rPr>
        <w:t>附件11：暂估价一览表</w:t>
      </w:r>
    </w:p>
    <w:p>
      <w:pPr>
        <w:spacing w:line="360" w:lineRule="auto"/>
        <w:rPr>
          <w:rFonts w:eastAsia="仿宋_GB2312"/>
          <w:szCs w:val="21"/>
          <w:lang w:eastAsia="zh-CN"/>
        </w:rPr>
      </w:pPr>
      <w:r>
        <w:rPr>
          <w:rFonts w:hint="eastAsia" w:eastAsia="仿宋_GB2312"/>
          <w:szCs w:val="21"/>
          <w:lang w:eastAsia="zh-CN"/>
        </w:rPr>
        <w:t>附件12：不拖欠民工工资承诺书</w:t>
      </w:r>
    </w:p>
    <w:p>
      <w:pPr>
        <w:spacing w:line="360" w:lineRule="auto"/>
        <w:rPr>
          <w:rFonts w:eastAsia="仿宋_GB2312"/>
          <w:szCs w:val="21"/>
          <w:lang w:eastAsia="zh-CN"/>
        </w:rPr>
      </w:pPr>
      <w:r>
        <w:rPr>
          <w:rFonts w:hint="eastAsia" w:eastAsia="仿宋_GB2312"/>
          <w:szCs w:val="21"/>
          <w:lang w:eastAsia="zh-CN"/>
        </w:rPr>
        <w:t>附件13：项目经理及主要管理人员常驻现场承诺书</w:t>
      </w:r>
    </w:p>
    <w:p>
      <w:pPr>
        <w:spacing w:line="360" w:lineRule="auto"/>
        <w:rPr>
          <w:rFonts w:eastAsia="仿宋_GB2312"/>
          <w:szCs w:val="21"/>
          <w:lang w:eastAsia="zh-CN"/>
        </w:rPr>
      </w:pPr>
      <w:r>
        <w:rPr>
          <w:rFonts w:hint="eastAsia" w:eastAsia="仿宋_GB2312"/>
          <w:szCs w:val="21"/>
          <w:lang w:eastAsia="zh-CN"/>
        </w:rPr>
        <w:t>附件14：廉政责任书</w:t>
      </w:r>
    </w:p>
    <w:p>
      <w:pPr>
        <w:spacing w:line="360" w:lineRule="auto"/>
        <w:rPr>
          <w:rFonts w:eastAsia="仿宋_GB2312"/>
          <w:szCs w:val="21"/>
          <w:lang w:eastAsia="zh-CN"/>
        </w:rPr>
      </w:pPr>
      <w:r>
        <w:rPr>
          <w:rFonts w:hint="eastAsia" w:eastAsia="仿宋_GB2312"/>
          <w:szCs w:val="21"/>
          <w:lang w:eastAsia="zh-CN"/>
        </w:rPr>
        <w:t>附件15：建设工程承发包安全管理协议</w:t>
      </w:r>
    </w:p>
    <w:p>
      <w:pPr>
        <w:spacing w:line="360" w:lineRule="auto"/>
        <w:rPr>
          <w:rFonts w:eastAsia="黑体"/>
          <w:szCs w:val="21"/>
          <w:lang w:eastAsia="zh-CN"/>
        </w:rPr>
        <w:sectPr>
          <w:pgSz w:w="11906" w:h="16838"/>
          <w:pgMar w:top="1418" w:right="1555" w:bottom="1418" w:left="1531" w:header="851" w:footer="992" w:gutter="0"/>
          <w:pgNumType w:fmt="decimal"/>
          <w:cols w:space="720" w:num="1"/>
          <w:titlePg/>
          <w:docGrid w:type="lines" w:linePitch="312" w:charSpace="0"/>
        </w:sectPr>
      </w:pPr>
    </w:p>
    <w:p>
      <w:pPr>
        <w:spacing w:before="156" w:beforeLines="50" w:after="156" w:afterLines="50" w:line="440" w:lineRule="exact"/>
        <w:rPr>
          <w:rFonts w:ascii="仿宋_GB2312" w:eastAsia="仿宋_GB2312"/>
          <w:szCs w:val="21"/>
          <w:lang w:eastAsia="zh-CN"/>
        </w:rPr>
      </w:pPr>
      <w:r>
        <w:rPr>
          <w:rFonts w:hint="eastAsia" w:ascii="仿宋_GB2312" w:eastAsia="仿宋_GB2312"/>
          <w:szCs w:val="21"/>
          <w:lang w:eastAsia="zh-CN"/>
        </w:rPr>
        <w:t>附件1：</w:t>
      </w:r>
    </w:p>
    <w:p>
      <w:pPr>
        <w:spacing w:before="156" w:beforeLines="50" w:after="156" w:afterLines="50" w:line="440" w:lineRule="exact"/>
        <w:jc w:val="center"/>
        <w:rPr>
          <w:rFonts w:eastAsia="黑体"/>
          <w:szCs w:val="21"/>
          <w:lang w:eastAsia="zh-CN"/>
        </w:rPr>
      </w:pPr>
      <w:r>
        <w:rPr>
          <w:rFonts w:eastAsia="黑体"/>
          <w:szCs w:val="21"/>
          <w:lang w:eastAsia="zh-CN"/>
        </w:rPr>
        <w:t>承包人承揽工程项目一览表</w:t>
      </w:r>
    </w:p>
    <w:tbl>
      <w:tblPr>
        <w:tblStyle w:val="1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单位工程名称</w:t>
            </w:r>
          </w:p>
        </w:tc>
        <w:tc>
          <w:tcPr>
            <w:tcW w:w="1843"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建设规模</w:t>
            </w:r>
          </w:p>
        </w:tc>
        <w:tc>
          <w:tcPr>
            <w:tcW w:w="1417"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建筑面积(平方米)</w:t>
            </w:r>
          </w:p>
        </w:tc>
        <w:tc>
          <w:tcPr>
            <w:tcW w:w="241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结构</w:t>
            </w:r>
            <w:r>
              <w:rPr>
                <w:rFonts w:hint="eastAsia" w:eastAsia="仿宋_GB2312"/>
                <w:szCs w:val="21"/>
              </w:rPr>
              <w:t>形式</w:t>
            </w:r>
          </w:p>
        </w:tc>
        <w:tc>
          <w:tcPr>
            <w:tcW w:w="85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层数</w:t>
            </w:r>
          </w:p>
        </w:tc>
        <w:tc>
          <w:tcPr>
            <w:tcW w:w="156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生产能力</w:t>
            </w:r>
          </w:p>
        </w:tc>
        <w:tc>
          <w:tcPr>
            <w:tcW w:w="2126"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设备安装内容</w:t>
            </w:r>
          </w:p>
        </w:tc>
        <w:tc>
          <w:tcPr>
            <w:tcW w:w="1417"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合同价格（元）</w:t>
            </w:r>
          </w:p>
        </w:tc>
        <w:tc>
          <w:tcPr>
            <w:tcW w:w="85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开工日期</w:t>
            </w:r>
          </w:p>
        </w:tc>
        <w:tc>
          <w:tcPr>
            <w:tcW w:w="85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843"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17"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241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5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56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2126"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17"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51"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5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rPr>
                <w:rFonts w:eastAsia="仿宋_GB2312"/>
                <w:szCs w:val="21"/>
              </w:rPr>
            </w:pPr>
          </w:p>
        </w:tc>
        <w:tc>
          <w:tcPr>
            <w:tcW w:w="1843"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2410"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c>
          <w:tcPr>
            <w:tcW w:w="1560" w:type="dxa"/>
            <w:tcBorders>
              <w:top w:val="nil"/>
            </w:tcBorders>
            <w:vAlign w:val="center"/>
          </w:tcPr>
          <w:p>
            <w:pPr>
              <w:keepNext/>
              <w:spacing w:line="440" w:lineRule="exact"/>
              <w:ind w:left="63" w:right="63"/>
              <w:rPr>
                <w:rFonts w:eastAsia="仿宋_GB2312"/>
                <w:szCs w:val="21"/>
              </w:rPr>
            </w:pPr>
          </w:p>
        </w:tc>
        <w:tc>
          <w:tcPr>
            <w:tcW w:w="2126"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rPr>
                <w:rFonts w:eastAsia="仿宋_GB2312"/>
                <w:szCs w:val="21"/>
              </w:rPr>
            </w:pPr>
          </w:p>
        </w:tc>
        <w:tc>
          <w:tcPr>
            <w:tcW w:w="1843"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2410"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c>
          <w:tcPr>
            <w:tcW w:w="1560" w:type="dxa"/>
            <w:tcBorders>
              <w:top w:val="nil"/>
            </w:tcBorders>
            <w:vAlign w:val="center"/>
          </w:tcPr>
          <w:p>
            <w:pPr>
              <w:keepNext/>
              <w:spacing w:line="440" w:lineRule="exact"/>
              <w:ind w:left="63" w:right="63"/>
              <w:rPr>
                <w:rFonts w:eastAsia="仿宋_GB2312"/>
                <w:szCs w:val="21"/>
              </w:rPr>
            </w:pPr>
          </w:p>
        </w:tc>
        <w:tc>
          <w:tcPr>
            <w:tcW w:w="2126"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rPr>
                <w:rFonts w:eastAsia="仿宋_GB2312"/>
                <w:szCs w:val="21"/>
              </w:rPr>
            </w:pPr>
          </w:p>
        </w:tc>
        <w:tc>
          <w:tcPr>
            <w:tcW w:w="1843" w:type="dxa"/>
            <w:vAlign w:val="center"/>
          </w:tcPr>
          <w:p>
            <w:pPr>
              <w:keepNext/>
              <w:spacing w:line="440" w:lineRule="exact"/>
              <w:ind w:left="63" w:right="63"/>
              <w:rPr>
                <w:rFonts w:eastAsia="仿宋_GB2312"/>
                <w:szCs w:val="21"/>
              </w:rPr>
            </w:pPr>
          </w:p>
        </w:tc>
        <w:tc>
          <w:tcPr>
            <w:tcW w:w="1417" w:type="dxa"/>
            <w:vAlign w:val="center"/>
          </w:tcPr>
          <w:p>
            <w:pPr>
              <w:keepNext/>
              <w:spacing w:line="440" w:lineRule="exact"/>
              <w:ind w:left="63" w:right="63"/>
              <w:rPr>
                <w:rFonts w:eastAsia="仿宋_GB2312"/>
                <w:szCs w:val="21"/>
              </w:rPr>
            </w:pPr>
          </w:p>
        </w:tc>
        <w:tc>
          <w:tcPr>
            <w:tcW w:w="2410" w:type="dxa"/>
            <w:vAlign w:val="center"/>
          </w:tcPr>
          <w:p>
            <w:pPr>
              <w:keepNext/>
              <w:spacing w:line="440" w:lineRule="exact"/>
              <w:ind w:left="63" w:right="63"/>
              <w:rPr>
                <w:rFonts w:eastAsia="仿宋_GB2312"/>
                <w:szCs w:val="21"/>
              </w:rPr>
            </w:pPr>
          </w:p>
        </w:tc>
        <w:tc>
          <w:tcPr>
            <w:tcW w:w="850" w:type="dxa"/>
            <w:vAlign w:val="center"/>
          </w:tcPr>
          <w:p>
            <w:pPr>
              <w:keepNext/>
              <w:spacing w:line="440" w:lineRule="exact"/>
              <w:ind w:left="63" w:right="63"/>
              <w:rPr>
                <w:rFonts w:eastAsia="仿宋_GB2312"/>
                <w:szCs w:val="21"/>
              </w:rPr>
            </w:pPr>
          </w:p>
        </w:tc>
        <w:tc>
          <w:tcPr>
            <w:tcW w:w="1560" w:type="dxa"/>
            <w:vAlign w:val="center"/>
          </w:tcPr>
          <w:p>
            <w:pPr>
              <w:keepNext/>
              <w:spacing w:line="440" w:lineRule="exact"/>
              <w:ind w:left="63" w:right="63"/>
              <w:rPr>
                <w:rFonts w:eastAsia="仿宋_GB2312"/>
                <w:szCs w:val="21"/>
              </w:rPr>
            </w:pPr>
          </w:p>
        </w:tc>
        <w:tc>
          <w:tcPr>
            <w:tcW w:w="2126" w:type="dxa"/>
            <w:vAlign w:val="center"/>
          </w:tcPr>
          <w:p>
            <w:pPr>
              <w:keepNext/>
              <w:spacing w:line="440" w:lineRule="exact"/>
              <w:ind w:left="63" w:right="63"/>
              <w:rPr>
                <w:rFonts w:eastAsia="仿宋_GB2312"/>
                <w:szCs w:val="21"/>
              </w:rPr>
            </w:pPr>
          </w:p>
        </w:tc>
        <w:tc>
          <w:tcPr>
            <w:tcW w:w="1417"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850"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rPr>
                <w:rFonts w:eastAsia="仿宋_GB2312"/>
                <w:szCs w:val="21"/>
              </w:rPr>
            </w:pPr>
          </w:p>
        </w:tc>
        <w:tc>
          <w:tcPr>
            <w:tcW w:w="1843"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2410"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c>
          <w:tcPr>
            <w:tcW w:w="1560" w:type="dxa"/>
            <w:tcBorders>
              <w:top w:val="nil"/>
            </w:tcBorders>
            <w:vAlign w:val="center"/>
          </w:tcPr>
          <w:p>
            <w:pPr>
              <w:keepNext/>
              <w:spacing w:line="440" w:lineRule="exact"/>
              <w:ind w:left="63" w:right="63"/>
              <w:rPr>
                <w:rFonts w:eastAsia="仿宋_GB2312"/>
                <w:szCs w:val="21"/>
              </w:rPr>
            </w:pPr>
          </w:p>
        </w:tc>
        <w:tc>
          <w:tcPr>
            <w:tcW w:w="2126"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rPr>
                <w:rFonts w:eastAsia="仿宋_GB2312"/>
                <w:szCs w:val="21"/>
              </w:rPr>
            </w:pPr>
          </w:p>
        </w:tc>
        <w:tc>
          <w:tcPr>
            <w:tcW w:w="1843" w:type="dxa"/>
            <w:vAlign w:val="center"/>
          </w:tcPr>
          <w:p>
            <w:pPr>
              <w:keepNext/>
              <w:spacing w:line="440" w:lineRule="exact"/>
              <w:ind w:left="63" w:right="63"/>
              <w:rPr>
                <w:rFonts w:eastAsia="仿宋_GB2312"/>
                <w:szCs w:val="21"/>
              </w:rPr>
            </w:pPr>
          </w:p>
        </w:tc>
        <w:tc>
          <w:tcPr>
            <w:tcW w:w="1417" w:type="dxa"/>
            <w:vAlign w:val="center"/>
          </w:tcPr>
          <w:p>
            <w:pPr>
              <w:keepNext/>
              <w:spacing w:line="440" w:lineRule="exact"/>
              <w:ind w:left="63" w:right="63"/>
              <w:rPr>
                <w:rFonts w:eastAsia="仿宋_GB2312"/>
                <w:szCs w:val="21"/>
              </w:rPr>
            </w:pPr>
          </w:p>
        </w:tc>
        <w:tc>
          <w:tcPr>
            <w:tcW w:w="2410" w:type="dxa"/>
            <w:vAlign w:val="center"/>
          </w:tcPr>
          <w:p>
            <w:pPr>
              <w:keepNext/>
              <w:spacing w:line="440" w:lineRule="exact"/>
              <w:ind w:left="63" w:right="63"/>
              <w:rPr>
                <w:rFonts w:eastAsia="仿宋_GB2312"/>
                <w:szCs w:val="21"/>
              </w:rPr>
            </w:pPr>
          </w:p>
        </w:tc>
        <w:tc>
          <w:tcPr>
            <w:tcW w:w="850" w:type="dxa"/>
            <w:vAlign w:val="center"/>
          </w:tcPr>
          <w:p>
            <w:pPr>
              <w:keepNext/>
              <w:spacing w:line="440" w:lineRule="exact"/>
              <w:ind w:left="63" w:right="63"/>
              <w:rPr>
                <w:rFonts w:eastAsia="仿宋_GB2312"/>
                <w:szCs w:val="21"/>
              </w:rPr>
            </w:pPr>
          </w:p>
        </w:tc>
        <w:tc>
          <w:tcPr>
            <w:tcW w:w="1560" w:type="dxa"/>
            <w:vAlign w:val="center"/>
          </w:tcPr>
          <w:p>
            <w:pPr>
              <w:keepNext/>
              <w:spacing w:line="440" w:lineRule="exact"/>
              <w:ind w:left="63" w:right="63"/>
              <w:rPr>
                <w:rFonts w:eastAsia="仿宋_GB2312"/>
                <w:szCs w:val="21"/>
              </w:rPr>
            </w:pPr>
          </w:p>
        </w:tc>
        <w:tc>
          <w:tcPr>
            <w:tcW w:w="2126" w:type="dxa"/>
            <w:vAlign w:val="center"/>
          </w:tcPr>
          <w:p>
            <w:pPr>
              <w:keepNext/>
              <w:spacing w:line="440" w:lineRule="exact"/>
              <w:ind w:left="63" w:right="63"/>
              <w:rPr>
                <w:rFonts w:eastAsia="仿宋_GB2312"/>
                <w:szCs w:val="21"/>
              </w:rPr>
            </w:pPr>
          </w:p>
        </w:tc>
        <w:tc>
          <w:tcPr>
            <w:tcW w:w="1417"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850"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rPr>
                <w:rFonts w:eastAsia="仿宋_GB2312"/>
                <w:szCs w:val="21"/>
              </w:rPr>
            </w:pPr>
          </w:p>
        </w:tc>
        <w:tc>
          <w:tcPr>
            <w:tcW w:w="1843"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2410"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c>
          <w:tcPr>
            <w:tcW w:w="1560" w:type="dxa"/>
            <w:tcBorders>
              <w:top w:val="nil"/>
            </w:tcBorders>
            <w:vAlign w:val="center"/>
          </w:tcPr>
          <w:p>
            <w:pPr>
              <w:keepNext/>
              <w:spacing w:line="440" w:lineRule="exact"/>
              <w:ind w:left="63" w:right="63"/>
              <w:rPr>
                <w:rFonts w:eastAsia="仿宋_GB2312"/>
                <w:szCs w:val="21"/>
              </w:rPr>
            </w:pPr>
          </w:p>
        </w:tc>
        <w:tc>
          <w:tcPr>
            <w:tcW w:w="2126"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rPr>
                <w:rFonts w:eastAsia="仿宋_GB2312"/>
                <w:szCs w:val="21"/>
              </w:rPr>
            </w:pPr>
          </w:p>
        </w:tc>
        <w:tc>
          <w:tcPr>
            <w:tcW w:w="1843"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2410"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c>
          <w:tcPr>
            <w:tcW w:w="1560" w:type="dxa"/>
            <w:tcBorders>
              <w:top w:val="nil"/>
            </w:tcBorders>
            <w:vAlign w:val="center"/>
          </w:tcPr>
          <w:p>
            <w:pPr>
              <w:keepNext/>
              <w:spacing w:line="440" w:lineRule="exact"/>
              <w:ind w:left="63" w:right="63"/>
              <w:rPr>
                <w:rFonts w:eastAsia="仿宋_GB2312"/>
                <w:szCs w:val="21"/>
              </w:rPr>
            </w:pPr>
          </w:p>
        </w:tc>
        <w:tc>
          <w:tcPr>
            <w:tcW w:w="2126" w:type="dxa"/>
            <w:tcBorders>
              <w:top w:val="nil"/>
            </w:tcBorders>
            <w:vAlign w:val="center"/>
          </w:tcPr>
          <w:p>
            <w:pPr>
              <w:keepNext/>
              <w:spacing w:line="440" w:lineRule="exact"/>
              <w:ind w:left="63" w:right="63"/>
              <w:rPr>
                <w:rFonts w:eastAsia="仿宋_GB2312"/>
                <w:szCs w:val="21"/>
              </w:rPr>
            </w:pPr>
          </w:p>
        </w:tc>
        <w:tc>
          <w:tcPr>
            <w:tcW w:w="1417"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rPr>
                <w:rFonts w:eastAsia="仿宋_GB2312"/>
                <w:szCs w:val="21"/>
              </w:rPr>
            </w:pPr>
          </w:p>
        </w:tc>
        <w:tc>
          <w:tcPr>
            <w:tcW w:w="1843" w:type="dxa"/>
            <w:vAlign w:val="center"/>
          </w:tcPr>
          <w:p>
            <w:pPr>
              <w:keepNext/>
              <w:spacing w:line="440" w:lineRule="exact"/>
              <w:ind w:left="63" w:right="63"/>
              <w:rPr>
                <w:rFonts w:eastAsia="仿宋_GB2312"/>
                <w:szCs w:val="21"/>
              </w:rPr>
            </w:pPr>
          </w:p>
        </w:tc>
        <w:tc>
          <w:tcPr>
            <w:tcW w:w="1417" w:type="dxa"/>
            <w:vAlign w:val="center"/>
          </w:tcPr>
          <w:p>
            <w:pPr>
              <w:keepNext/>
              <w:spacing w:line="440" w:lineRule="exact"/>
              <w:ind w:left="63" w:right="63"/>
              <w:rPr>
                <w:rFonts w:eastAsia="仿宋_GB2312"/>
                <w:szCs w:val="21"/>
              </w:rPr>
            </w:pPr>
          </w:p>
        </w:tc>
        <w:tc>
          <w:tcPr>
            <w:tcW w:w="2410" w:type="dxa"/>
            <w:vAlign w:val="center"/>
          </w:tcPr>
          <w:p>
            <w:pPr>
              <w:keepNext/>
              <w:spacing w:line="440" w:lineRule="exact"/>
              <w:ind w:left="63" w:right="63"/>
              <w:rPr>
                <w:rFonts w:eastAsia="仿宋_GB2312"/>
                <w:szCs w:val="21"/>
              </w:rPr>
            </w:pPr>
          </w:p>
        </w:tc>
        <w:tc>
          <w:tcPr>
            <w:tcW w:w="850" w:type="dxa"/>
            <w:vAlign w:val="center"/>
          </w:tcPr>
          <w:p>
            <w:pPr>
              <w:keepNext/>
              <w:spacing w:line="440" w:lineRule="exact"/>
              <w:ind w:left="63" w:right="63"/>
              <w:rPr>
                <w:rFonts w:eastAsia="仿宋_GB2312"/>
                <w:szCs w:val="21"/>
              </w:rPr>
            </w:pPr>
          </w:p>
        </w:tc>
        <w:tc>
          <w:tcPr>
            <w:tcW w:w="1560" w:type="dxa"/>
            <w:vAlign w:val="center"/>
          </w:tcPr>
          <w:p>
            <w:pPr>
              <w:keepNext/>
              <w:spacing w:line="440" w:lineRule="exact"/>
              <w:ind w:left="63" w:right="63"/>
              <w:rPr>
                <w:rFonts w:eastAsia="仿宋_GB2312"/>
                <w:szCs w:val="21"/>
              </w:rPr>
            </w:pPr>
          </w:p>
        </w:tc>
        <w:tc>
          <w:tcPr>
            <w:tcW w:w="2126" w:type="dxa"/>
            <w:vAlign w:val="center"/>
          </w:tcPr>
          <w:p>
            <w:pPr>
              <w:keepNext/>
              <w:spacing w:line="440" w:lineRule="exact"/>
              <w:ind w:left="63" w:right="63"/>
              <w:rPr>
                <w:rFonts w:eastAsia="仿宋_GB2312"/>
                <w:szCs w:val="21"/>
              </w:rPr>
            </w:pPr>
          </w:p>
        </w:tc>
        <w:tc>
          <w:tcPr>
            <w:tcW w:w="1417"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850" w:type="dxa"/>
            <w:vAlign w:val="center"/>
          </w:tcPr>
          <w:p>
            <w:pPr>
              <w:keepNext/>
              <w:spacing w:line="440" w:lineRule="exact"/>
              <w:ind w:left="63" w:right="63"/>
              <w:rPr>
                <w:rFonts w:eastAsia="仿宋_GB2312"/>
                <w:szCs w:val="21"/>
              </w:rPr>
            </w:pPr>
          </w:p>
        </w:tc>
      </w:tr>
    </w:tbl>
    <w:p>
      <w:pPr>
        <w:spacing w:line="440" w:lineRule="exact"/>
        <w:rPr>
          <w:rFonts w:eastAsia="仿宋_GB2312"/>
          <w:b/>
          <w:szCs w:val="21"/>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eastAsia="黑体"/>
          <w:szCs w:val="21"/>
        </w:rPr>
      </w:pPr>
      <w:r>
        <w:rPr>
          <w:rFonts w:eastAsia="仿宋_GB2312"/>
          <w:szCs w:val="21"/>
        </w:rPr>
        <w:t>附</w:t>
      </w:r>
      <w:bookmarkStart w:id="679" w:name="_Toc296891053"/>
      <w:bookmarkStart w:id="680" w:name="_Toc267261692"/>
      <w:bookmarkStart w:id="681" w:name="_Toc296347224"/>
      <w:bookmarkStart w:id="682" w:name="_Toc296346726"/>
      <w:bookmarkStart w:id="683" w:name="_Toc296503225"/>
      <w:bookmarkStart w:id="684" w:name="_Toc296891265"/>
      <w:bookmarkStart w:id="685" w:name="_Toc296944564"/>
      <w:r>
        <w:rPr>
          <w:rFonts w:eastAsia="仿宋_GB2312"/>
          <w:szCs w:val="21"/>
        </w:rPr>
        <w:t>件2：</w:t>
      </w:r>
    </w:p>
    <w:bookmarkEnd w:id="679"/>
    <w:bookmarkEnd w:id="680"/>
    <w:bookmarkEnd w:id="681"/>
    <w:bookmarkEnd w:id="682"/>
    <w:bookmarkEnd w:id="683"/>
    <w:bookmarkEnd w:id="684"/>
    <w:bookmarkEnd w:id="685"/>
    <w:p>
      <w:pPr>
        <w:spacing w:before="120" w:beforeLines="50" w:after="120" w:afterLines="50" w:line="440" w:lineRule="exact"/>
        <w:jc w:val="center"/>
        <w:rPr>
          <w:rFonts w:eastAsia="黑体"/>
          <w:szCs w:val="21"/>
          <w:lang w:eastAsia="zh-CN"/>
        </w:rPr>
      </w:pPr>
      <w:r>
        <w:rPr>
          <w:rFonts w:eastAsia="黑体"/>
          <w:szCs w:val="21"/>
          <w:lang w:eastAsia="zh-CN"/>
        </w:rPr>
        <w:t>发包人供应材料设备一览表</w:t>
      </w:r>
    </w:p>
    <w:tbl>
      <w:tblPr>
        <w:tblStyle w:val="18"/>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序号</w:t>
            </w:r>
          </w:p>
        </w:tc>
        <w:tc>
          <w:tcPr>
            <w:tcW w:w="1276"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材料、</w:t>
            </w:r>
          </w:p>
          <w:p>
            <w:pPr>
              <w:keepNext/>
              <w:spacing w:line="440" w:lineRule="exact"/>
              <w:ind w:right="63"/>
              <w:rPr>
                <w:rFonts w:eastAsia="仿宋_GB2312"/>
                <w:szCs w:val="21"/>
              </w:rPr>
            </w:pPr>
            <w:r>
              <w:rPr>
                <w:rFonts w:eastAsia="仿宋_GB2312"/>
                <w:szCs w:val="21"/>
              </w:rPr>
              <w:t>设备品种</w:t>
            </w:r>
          </w:p>
        </w:tc>
        <w:tc>
          <w:tcPr>
            <w:tcW w:w="1418"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规格型号</w:t>
            </w:r>
          </w:p>
        </w:tc>
        <w:tc>
          <w:tcPr>
            <w:tcW w:w="94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单位</w:t>
            </w:r>
          </w:p>
        </w:tc>
        <w:tc>
          <w:tcPr>
            <w:tcW w:w="85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数量</w:t>
            </w:r>
          </w:p>
        </w:tc>
        <w:tc>
          <w:tcPr>
            <w:tcW w:w="1044"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单价</w:t>
            </w:r>
            <w:r>
              <w:rPr>
                <w:rFonts w:hint="eastAsia" w:eastAsia="仿宋_GB2312"/>
                <w:szCs w:val="21"/>
              </w:rPr>
              <w:t>（元）</w:t>
            </w:r>
          </w:p>
        </w:tc>
        <w:tc>
          <w:tcPr>
            <w:tcW w:w="992"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质量等级</w:t>
            </w:r>
          </w:p>
        </w:tc>
        <w:tc>
          <w:tcPr>
            <w:tcW w:w="85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供应时间</w:t>
            </w:r>
          </w:p>
        </w:tc>
        <w:tc>
          <w:tcPr>
            <w:tcW w:w="1487"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送达地点</w:t>
            </w:r>
          </w:p>
        </w:tc>
        <w:tc>
          <w:tcPr>
            <w:tcW w:w="992"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276"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18"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94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51"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044"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992"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51"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87"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992"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keepNext/>
              <w:spacing w:line="440" w:lineRule="exact"/>
              <w:ind w:left="63" w:right="63"/>
              <w:rPr>
                <w:rFonts w:eastAsia="仿宋_GB2312"/>
                <w:szCs w:val="21"/>
              </w:rPr>
            </w:pPr>
          </w:p>
        </w:tc>
        <w:tc>
          <w:tcPr>
            <w:tcW w:w="1276" w:type="dxa"/>
            <w:tcBorders>
              <w:top w:val="nil"/>
            </w:tcBorders>
            <w:vAlign w:val="center"/>
          </w:tcPr>
          <w:p>
            <w:pPr>
              <w:keepNext/>
              <w:spacing w:line="440" w:lineRule="exact"/>
              <w:ind w:left="63" w:right="63"/>
              <w:rPr>
                <w:rFonts w:eastAsia="仿宋_GB2312"/>
                <w:szCs w:val="21"/>
              </w:rPr>
            </w:pPr>
          </w:p>
        </w:tc>
        <w:tc>
          <w:tcPr>
            <w:tcW w:w="1418" w:type="dxa"/>
            <w:tcBorders>
              <w:top w:val="nil"/>
            </w:tcBorders>
            <w:vAlign w:val="center"/>
          </w:tcPr>
          <w:p>
            <w:pPr>
              <w:keepNext/>
              <w:spacing w:line="440" w:lineRule="exact"/>
              <w:ind w:left="63" w:right="63"/>
              <w:rPr>
                <w:rFonts w:eastAsia="仿宋_GB2312"/>
                <w:szCs w:val="21"/>
              </w:rPr>
            </w:pPr>
          </w:p>
        </w:tc>
        <w:tc>
          <w:tcPr>
            <w:tcW w:w="940"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1044" w:type="dxa"/>
            <w:tcBorders>
              <w:top w:val="nil"/>
            </w:tcBorders>
            <w:vAlign w:val="center"/>
          </w:tcPr>
          <w:p>
            <w:pPr>
              <w:keepNext/>
              <w:spacing w:line="440" w:lineRule="exact"/>
              <w:ind w:left="63" w:right="63"/>
              <w:rPr>
                <w:rFonts w:eastAsia="仿宋_GB2312"/>
                <w:szCs w:val="21"/>
              </w:rPr>
            </w:pPr>
          </w:p>
        </w:tc>
        <w:tc>
          <w:tcPr>
            <w:tcW w:w="992" w:type="dxa"/>
            <w:tcBorders>
              <w:top w:val="nil"/>
            </w:tcBorders>
            <w:vAlign w:val="center"/>
          </w:tcPr>
          <w:p>
            <w:pPr>
              <w:keepNext/>
              <w:spacing w:line="440" w:lineRule="exact"/>
              <w:ind w:left="63" w:right="63"/>
              <w:rPr>
                <w:rFonts w:eastAsia="仿宋_GB2312"/>
                <w:szCs w:val="21"/>
              </w:rPr>
            </w:pPr>
          </w:p>
        </w:tc>
        <w:tc>
          <w:tcPr>
            <w:tcW w:w="851" w:type="dxa"/>
            <w:tcBorders>
              <w:top w:val="nil"/>
            </w:tcBorders>
            <w:vAlign w:val="center"/>
          </w:tcPr>
          <w:p>
            <w:pPr>
              <w:keepNext/>
              <w:spacing w:line="440" w:lineRule="exact"/>
              <w:ind w:left="63" w:right="63"/>
              <w:rPr>
                <w:rFonts w:eastAsia="仿宋_GB2312"/>
                <w:szCs w:val="21"/>
              </w:rPr>
            </w:pPr>
          </w:p>
        </w:tc>
        <w:tc>
          <w:tcPr>
            <w:tcW w:w="1487" w:type="dxa"/>
            <w:tcBorders>
              <w:top w:val="nil"/>
            </w:tcBorders>
            <w:vAlign w:val="center"/>
          </w:tcPr>
          <w:p>
            <w:pPr>
              <w:keepNext/>
              <w:spacing w:line="440" w:lineRule="exact"/>
              <w:ind w:left="63" w:right="63"/>
              <w:rPr>
                <w:rFonts w:eastAsia="仿宋_GB2312"/>
                <w:szCs w:val="21"/>
              </w:rPr>
            </w:pPr>
          </w:p>
        </w:tc>
        <w:tc>
          <w:tcPr>
            <w:tcW w:w="992"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940"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044"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c>
          <w:tcPr>
            <w:tcW w:w="851" w:type="dxa"/>
            <w:vAlign w:val="center"/>
          </w:tcPr>
          <w:p>
            <w:pPr>
              <w:keepNext/>
              <w:spacing w:line="440" w:lineRule="exact"/>
              <w:ind w:left="63" w:right="63"/>
              <w:rPr>
                <w:rFonts w:eastAsia="仿宋_GB2312"/>
                <w:szCs w:val="21"/>
              </w:rPr>
            </w:pPr>
          </w:p>
        </w:tc>
        <w:tc>
          <w:tcPr>
            <w:tcW w:w="1487" w:type="dxa"/>
            <w:vAlign w:val="center"/>
          </w:tcPr>
          <w:p>
            <w:pPr>
              <w:keepNext/>
              <w:spacing w:line="440" w:lineRule="exact"/>
              <w:ind w:left="63" w:right="63"/>
              <w:rPr>
                <w:rFonts w:eastAsia="仿宋_GB2312"/>
                <w:szCs w:val="21"/>
              </w:rPr>
            </w:pPr>
          </w:p>
        </w:tc>
        <w:tc>
          <w:tcPr>
            <w:tcW w:w="99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Cs w:val="21"/>
              </w:rPr>
            </w:pPr>
          </w:p>
        </w:tc>
        <w:tc>
          <w:tcPr>
            <w:tcW w:w="1276" w:type="dxa"/>
            <w:vAlign w:val="center"/>
          </w:tcPr>
          <w:p>
            <w:pPr>
              <w:jc w:val="center"/>
              <w:rPr>
                <w:rFonts w:eastAsia="仿宋_GB2312"/>
                <w:szCs w:val="21"/>
              </w:rPr>
            </w:pPr>
          </w:p>
        </w:tc>
        <w:tc>
          <w:tcPr>
            <w:tcW w:w="1418" w:type="dxa"/>
            <w:vAlign w:val="center"/>
          </w:tcPr>
          <w:p>
            <w:pPr>
              <w:jc w:val="center"/>
              <w:rPr>
                <w:rFonts w:eastAsia="仿宋_GB2312"/>
                <w:szCs w:val="21"/>
              </w:rPr>
            </w:pPr>
          </w:p>
        </w:tc>
        <w:tc>
          <w:tcPr>
            <w:tcW w:w="940"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044"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851" w:type="dxa"/>
            <w:vAlign w:val="center"/>
          </w:tcPr>
          <w:p>
            <w:pPr>
              <w:jc w:val="center"/>
              <w:rPr>
                <w:rFonts w:eastAsia="仿宋_GB2312"/>
                <w:szCs w:val="21"/>
              </w:rPr>
            </w:pPr>
          </w:p>
        </w:tc>
        <w:tc>
          <w:tcPr>
            <w:tcW w:w="1487" w:type="dxa"/>
            <w:vAlign w:val="center"/>
          </w:tcPr>
          <w:p>
            <w:pPr>
              <w:jc w:val="center"/>
              <w:rPr>
                <w:rFonts w:eastAsia="仿宋_GB2312"/>
                <w:szCs w:val="21"/>
              </w:rPr>
            </w:pPr>
          </w:p>
        </w:tc>
        <w:tc>
          <w:tcPr>
            <w:tcW w:w="992" w:type="dxa"/>
            <w:vAlign w:val="center"/>
          </w:tcPr>
          <w:p>
            <w:pPr>
              <w:jc w:val="center"/>
              <w:rPr>
                <w:rFonts w:eastAsia="仿宋_GB2312"/>
                <w:szCs w:val="21"/>
              </w:rPr>
            </w:pPr>
          </w:p>
        </w:tc>
      </w:tr>
    </w:tbl>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p>
    <w:p>
      <w:pPr>
        <w:spacing w:line="440" w:lineRule="exact"/>
        <w:rPr>
          <w:rFonts w:eastAsia="黑体"/>
          <w:szCs w:val="21"/>
        </w:rPr>
      </w:pPr>
      <w:r>
        <w:rPr>
          <w:rFonts w:eastAsia="仿宋_GB2312"/>
          <w:szCs w:val="21"/>
        </w:rPr>
        <w:t>附</w:t>
      </w:r>
      <w:bookmarkStart w:id="686" w:name="_Toc267261693"/>
      <w:bookmarkStart w:id="687" w:name="_Toc296944565"/>
      <w:bookmarkStart w:id="688" w:name="_Toc296891054"/>
      <w:bookmarkStart w:id="689" w:name="_Toc296503226"/>
      <w:bookmarkStart w:id="690" w:name="_Toc296346727"/>
      <w:bookmarkStart w:id="691" w:name="_Toc296347225"/>
      <w:bookmarkStart w:id="692" w:name="_Toc296891266"/>
      <w:r>
        <w:rPr>
          <w:rFonts w:eastAsia="仿宋_GB2312"/>
          <w:szCs w:val="21"/>
        </w:rPr>
        <w:t>件3：</w:t>
      </w:r>
      <w:bookmarkEnd w:id="686"/>
      <w:bookmarkEnd w:id="687"/>
      <w:bookmarkEnd w:id="688"/>
      <w:bookmarkEnd w:id="689"/>
      <w:bookmarkEnd w:id="690"/>
      <w:bookmarkEnd w:id="691"/>
      <w:bookmarkEnd w:id="692"/>
    </w:p>
    <w:p>
      <w:pPr>
        <w:spacing w:before="120" w:beforeLines="50" w:after="120" w:afterLines="50" w:line="440" w:lineRule="exact"/>
        <w:jc w:val="center"/>
        <w:rPr>
          <w:rFonts w:eastAsia="黑体"/>
          <w:szCs w:val="21"/>
        </w:rPr>
      </w:pPr>
      <w:r>
        <w:rPr>
          <w:rFonts w:eastAsia="黑体"/>
          <w:szCs w:val="21"/>
        </w:rPr>
        <w:t>工程质量保修书</w:t>
      </w:r>
    </w:p>
    <w:p>
      <w:pPr>
        <w:spacing w:line="440" w:lineRule="exact"/>
        <w:ind w:firstLine="440" w:firstLineChars="200"/>
        <w:rPr>
          <w:rFonts w:eastAsia="仿宋_GB2312"/>
          <w:szCs w:val="21"/>
        </w:rPr>
      </w:pPr>
      <w:r>
        <w:rPr>
          <w:rFonts w:eastAsia="仿宋_GB2312"/>
          <w:szCs w:val="21"/>
        </w:rPr>
        <w:t>发包人（全称）：</w:t>
      </w:r>
    </w:p>
    <w:p>
      <w:pPr>
        <w:spacing w:line="440" w:lineRule="exact"/>
        <w:rPr>
          <w:rFonts w:eastAsia="仿宋_GB2312"/>
          <w:szCs w:val="21"/>
        </w:rPr>
      </w:pPr>
      <w:r>
        <w:rPr>
          <w:rFonts w:eastAsia="仿宋_GB2312"/>
          <w:szCs w:val="21"/>
        </w:rPr>
        <w:t>　　承包人（全称）：</w:t>
      </w:r>
    </w:p>
    <w:p>
      <w:pPr>
        <w:spacing w:line="440" w:lineRule="exact"/>
        <w:rPr>
          <w:rFonts w:eastAsia="仿宋_GB2312"/>
          <w:szCs w:val="21"/>
        </w:rPr>
      </w:pPr>
    </w:p>
    <w:p>
      <w:pPr>
        <w:spacing w:line="360" w:lineRule="auto"/>
        <w:rPr>
          <w:rFonts w:eastAsia="仿宋_GB2312"/>
          <w:szCs w:val="21"/>
          <w:lang w:eastAsia="zh-CN"/>
        </w:rPr>
      </w:pPr>
      <w:r>
        <w:rPr>
          <w:rFonts w:eastAsia="仿宋_GB2312"/>
          <w:szCs w:val="21"/>
          <w:lang w:eastAsia="zh-CN"/>
        </w:rPr>
        <w:t>　　发包人和承包人根据《中华人民共和国建筑法》和《建设工程质量管理条例》，经协商一致就</w:t>
      </w:r>
      <w:r>
        <w:rPr>
          <w:rFonts w:hint="eastAsia" w:ascii="宋体" w:hAnsi="宋体" w:eastAsia="仿宋_GB2312"/>
          <w:szCs w:val="21"/>
          <w:u w:val="single"/>
          <w:lang w:eastAsia="zh-CN"/>
        </w:rPr>
        <w:t xml:space="preserve">                      </w:t>
      </w:r>
      <w:r>
        <w:rPr>
          <w:rFonts w:eastAsia="仿宋_GB2312"/>
          <w:szCs w:val="21"/>
          <w:lang w:eastAsia="zh-CN"/>
        </w:rPr>
        <w:t>（工程全称）签订工程质量保修书。</w:t>
      </w:r>
    </w:p>
    <w:p>
      <w:pPr>
        <w:spacing w:line="360" w:lineRule="auto"/>
        <w:outlineLvl w:val="0"/>
        <w:rPr>
          <w:rFonts w:eastAsia="黑体"/>
          <w:szCs w:val="21"/>
          <w:lang w:eastAsia="zh-CN"/>
        </w:rPr>
      </w:pPr>
      <w:r>
        <w:rPr>
          <w:rFonts w:eastAsia="黑体"/>
          <w:szCs w:val="21"/>
          <w:lang w:eastAsia="zh-CN"/>
        </w:rPr>
        <w:t>　　</w:t>
      </w:r>
      <w:bookmarkStart w:id="693" w:name="_Toc73966394"/>
      <w:bookmarkStart w:id="694" w:name="_Toc73966549"/>
      <w:r>
        <w:rPr>
          <w:rFonts w:eastAsia="黑体"/>
          <w:szCs w:val="21"/>
          <w:lang w:eastAsia="zh-CN"/>
        </w:rPr>
        <w:t>一、工程质量保修范围和内容</w:t>
      </w:r>
      <w:bookmarkEnd w:id="693"/>
      <w:bookmarkEnd w:id="694"/>
    </w:p>
    <w:p>
      <w:pPr>
        <w:spacing w:line="360" w:lineRule="auto"/>
        <w:rPr>
          <w:rFonts w:eastAsia="仿宋_GB2312"/>
          <w:szCs w:val="21"/>
          <w:lang w:eastAsia="zh-CN"/>
        </w:rPr>
      </w:pPr>
      <w:r>
        <w:rPr>
          <w:rFonts w:eastAsia="仿宋_GB2312"/>
          <w:szCs w:val="21"/>
          <w:lang w:eastAsia="zh-CN"/>
        </w:rPr>
        <w:t>　　承包人在质量保修期内，按照有关法律规定和合同约定，承担工程质量保修责任。</w:t>
      </w:r>
    </w:p>
    <w:p>
      <w:pPr>
        <w:spacing w:line="360" w:lineRule="auto"/>
        <w:rPr>
          <w:rFonts w:eastAsia="仿宋_GB2312"/>
          <w:szCs w:val="21"/>
          <w:lang w:eastAsia="zh-CN"/>
        </w:rPr>
      </w:pPr>
      <w:r>
        <w:rPr>
          <w:rFonts w:eastAsia="仿宋_GB2312"/>
          <w:szCs w:val="21"/>
          <w:lang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szCs w:val="21"/>
          <w:u w:val="single"/>
          <w:lang w:eastAsia="zh-CN"/>
        </w:rPr>
        <w:t>详见招标文件</w:t>
      </w:r>
      <w:r>
        <w:rPr>
          <w:rFonts w:eastAsia="仿宋_GB2312"/>
          <w:szCs w:val="21"/>
          <w:lang w:eastAsia="zh-CN"/>
        </w:rPr>
        <w:t>。</w:t>
      </w:r>
    </w:p>
    <w:p>
      <w:pPr>
        <w:spacing w:line="360" w:lineRule="auto"/>
        <w:outlineLvl w:val="0"/>
        <w:rPr>
          <w:rFonts w:eastAsia="黑体"/>
          <w:szCs w:val="21"/>
          <w:lang w:eastAsia="zh-CN"/>
        </w:rPr>
      </w:pPr>
      <w:r>
        <w:rPr>
          <w:rFonts w:eastAsia="仿宋_GB2312"/>
          <w:b/>
          <w:szCs w:val="21"/>
          <w:lang w:eastAsia="zh-CN"/>
        </w:rPr>
        <w:t>　　</w:t>
      </w:r>
      <w:bookmarkStart w:id="695" w:name="_Toc73966550"/>
      <w:bookmarkStart w:id="696" w:name="_Toc73966395"/>
      <w:r>
        <w:rPr>
          <w:rFonts w:eastAsia="黑体"/>
          <w:szCs w:val="21"/>
          <w:lang w:eastAsia="zh-CN"/>
        </w:rPr>
        <w:t>二、质量保修期</w:t>
      </w:r>
      <w:bookmarkEnd w:id="695"/>
      <w:bookmarkEnd w:id="696"/>
    </w:p>
    <w:p>
      <w:pPr>
        <w:spacing w:line="360" w:lineRule="auto"/>
        <w:ind w:firstLine="440" w:firstLineChars="200"/>
        <w:rPr>
          <w:rFonts w:eastAsia="仿宋_GB2312"/>
          <w:szCs w:val="21"/>
          <w:lang w:eastAsia="zh-CN"/>
        </w:rPr>
      </w:pPr>
      <w:r>
        <w:rPr>
          <w:rFonts w:eastAsia="仿宋_GB2312"/>
          <w:szCs w:val="21"/>
          <w:lang w:eastAsia="zh-CN"/>
        </w:rPr>
        <w:t>根据《建设工程质量管理条例》及有关规定，工程的质量保修期如下：</w:t>
      </w:r>
    </w:p>
    <w:p>
      <w:pPr>
        <w:ind w:firstLine="440" w:firstLineChars="200"/>
        <w:rPr>
          <w:rFonts w:ascii="仿宋_GB2312" w:eastAsia="仿宋_GB2312"/>
          <w:szCs w:val="21"/>
          <w:lang w:eastAsia="zh-CN"/>
        </w:rPr>
      </w:pPr>
      <w:r>
        <w:rPr>
          <w:rFonts w:hint="eastAsia" w:ascii="仿宋_GB2312" w:eastAsia="仿宋_GB2312"/>
          <w:szCs w:val="21"/>
          <w:lang w:eastAsia="zh-CN"/>
        </w:rPr>
        <w:t>1</w:t>
      </w:r>
      <w:r>
        <w:rPr>
          <w:rFonts w:hint="eastAsia" w:eastAsia="仿宋_GB2312"/>
          <w:szCs w:val="21"/>
          <w:lang w:eastAsia="zh-CN"/>
        </w:rPr>
        <w:t>．</w:t>
      </w:r>
      <w:r>
        <w:rPr>
          <w:rFonts w:hint="eastAsia" w:ascii="仿宋_GB2312" w:eastAsia="仿宋_GB2312"/>
          <w:szCs w:val="21"/>
          <w:lang w:eastAsia="zh-CN"/>
        </w:rPr>
        <w:t>地基基础工程和主体结构工程为设计文件规定的工程合理使用年限；</w:t>
      </w:r>
    </w:p>
    <w:p>
      <w:pPr>
        <w:spacing w:line="360" w:lineRule="auto"/>
        <w:ind w:firstLine="440" w:firstLineChars="200"/>
        <w:rPr>
          <w:rFonts w:eastAsia="仿宋_GB2312"/>
          <w:szCs w:val="21"/>
          <w:lang w:eastAsia="zh-CN"/>
        </w:rPr>
      </w:pPr>
      <w:r>
        <w:rPr>
          <w:rFonts w:hint="eastAsia" w:eastAsia="仿宋_GB2312"/>
          <w:szCs w:val="21"/>
          <w:lang w:eastAsia="zh-CN"/>
        </w:rPr>
        <w:t>2</w:t>
      </w:r>
      <w:r>
        <w:rPr>
          <w:rFonts w:hint="eastAsia" w:ascii="仿宋_GB2312" w:eastAsia="仿宋_GB2312"/>
          <w:szCs w:val="21"/>
          <w:lang w:eastAsia="zh-CN"/>
        </w:rPr>
        <w:t>．</w:t>
      </w:r>
      <w:r>
        <w:rPr>
          <w:rFonts w:eastAsia="仿宋_GB2312"/>
          <w:szCs w:val="21"/>
          <w:lang w:eastAsia="zh-CN"/>
        </w:rPr>
        <w:t>屋面防水工程、有防水要求的卫生间、房间和外墙面的防渗</w:t>
      </w:r>
      <w:r>
        <w:rPr>
          <w:rFonts w:hint="eastAsia" w:eastAsia="仿宋_GB2312"/>
          <w:szCs w:val="21"/>
          <w:lang w:eastAsia="zh-CN"/>
        </w:rPr>
        <w:t>为</w:t>
      </w:r>
      <w:r>
        <w:rPr>
          <w:rFonts w:hint="eastAsia" w:eastAsia="仿宋_GB2312"/>
          <w:szCs w:val="21"/>
          <w:u w:val="single"/>
          <w:lang w:eastAsia="zh-CN"/>
        </w:rPr>
        <w:t>5</w:t>
      </w:r>
      <w:r>
        <w:rPr>
          <w:rFonts w:eastAsia="仿宋_GB2312"/>
          <w:szCs w:val="21"/>
          <w:lang w:eastAsia="zh-CN"/>
        </w:rPr>
        <w:t>年；</w:t>
      </w:r>
    </w:p>
    <w:p>
      <w:pPr>
        <w:spacing w:line="360" w:lineRule="auto"/>
        <w:ind w:left="440" w:leftChars="200" w:firstLine="110" w:firstLineChars="50"/>
        <w:rPr>
          <w:rFonts w:eastAsia="仿宋_GB2312"/>
          <w:szCs w:val="21"/>
          <w:lang w:eastAsia="zh-CN"/>
        </w:rPr>
      </w:pPr>
      <w:r>
        <w:rPr>
          <w:rFonts w:hint="eastAsia" w:eastAsia="仿宋_GB2312"/>
          <w:szCs w:val="21"/>
          <w:lang w:eastAsia="zh-CN"/>
        </w:rPr>
        <w:t>3</w:t>
      </w:r>
      <w:r>
        <w:rPr>
          <w:rFonts w:hint="eastAsia" w:ascii="仿宋_GB2312" w:eastAsia="仿宋_GB2312"/>
          <w:szCs w:val="21"/>
          <w:lang w:eastAsia="zh-CN"/>
        </w:rPr>
        <w:t>．</w:t>
      </w:r>
      <w:r>
        <w:rPr>
          <w:rFonts w:eastAsia="仿宋_GB2312"/>
          <w:szCs w:val="21"/>
          <w:lang w:eastAsia="zh-CN"/>
        </w:rPr>
        <w:t>装修工程为</w:t>
      </w:r>
      <w:r>
        <w:rPr>
          <w:rFonts w:hint="eastAsia" w:eastAsia="仿宋_GB2312"/>
          <w:szCs w:val="21"/>
          <w:u w:val="single"/>
          <w:lang w:eastAsia="zh-CN"/>
        </w:rPr>
        <w:t>2</w:t>
      </w:r>
      <w:r>
        <w:rPr>
          <w:rFonts w:eastAsia="仿宋_GB2312"/>
          <w:szCs w:val="21"/>
          <w:lang w:eastAsia="zh-CN"/>
        </w:rPr>
        <w:t>年；</w:t>
      </w:r>
    </w:p>
    <w:p>
      <w:pPr>
        <w:spacing w:line="360" w:lineRule="auto"/>
        <w:ind w:left="440" w:leftChars="200" w:firstLine="110" w:firstLineChars="50"/>
        <w:rPr>
          <w:rFonts w:eastAsia="仿宋_GB2312"/>
          <w:szCs w:val="21"/>
          <w:lang w:eastAsia="zh-CN"/>
        </w:rPr>
      </w:pPr>
      <w:r>
        <w:rPr>
          <w:rFonts w:hint="eastAsia" w:eastAsia="仿宋_GB2312"/>
          <w:szCs w:val="21"/>
          <w:lang w:eastAsia="zh-CN"/>
        </w:rPr>
        <w:t>4</w:t>
      </w:r>
      <w:r>
        <w:rPr>
          <w:rFonts w:hint="eastAsia" w:ascii="仿宋_GB2312" w:eastAsia="仿宋_GB2312"/>
          <w:szCs w:val="21"/>
          <w:lang w:eastAsia="zh-CN"/>
        </w:rPr>
        <w:t>．</w:t>
      </w:r>
      <w:r>
        <w:rPr>
          <w:rFonts w:eastAsia="仿宋_GB2312"/>
          <w:szCs w:val="21"/>
          <w:lang w:eastAsia="zh-CN"/>
        </w:rPr>
        <w:t>电气管线、给排水管道、设备安装工程为</w:t>
      </w:r>
      <w:r>
        <w:rPr>
          <w:rFonts w:hint="eastAsia" w:eastAsia="仿宋_GB2312"/>
          <w:szCs w:val="21"/>
          <w:u w:val="single"/>
          <w:lang w:eastAsia="zh-CN"/>
        </w:rPr>
        <w:t>2</w:t>
      </w:r>
      <w:r>
        <w:rPr>
          <w:rFonts w:eastAsia="仿宋_GB2312"/>
          <w:szCs w:val="21"/>
          <w:lang w:eastAsia="zh-CN"/>
        </w:rPr>
        <w:t>年；</w:t>
      </w:r>
    </w:p>
    <w:p>
      <w:pPr>
        <w:spacing w:line="360" w:lineRule="auto"/>
        <w:ind w:left="440" w:leftChars="200" w:firstLine="110" w:firstLineChars="50"/>
        <w:rPr>
          <w:rFonts w:eastAsia="仿宋_GB2312"/>
          <w:szCs w:val="21"/>
          <w:lang w:eastAsia="zh-CN"/>
        </w:rPr>
      </w:pPr>
      <w:r>
        <w:rPr>
          <w:rFonts w:hint="eastAsia" w:eastAsia="仿宋_GB2312"/>
          <w:szCs w:val="21"/>
          <w:lang w:eastAsia="zh-CN"/>
        </w:rPr>
        <w:t>5</w:t>
      </w:r>
      <w:r>
        <w:rPr>
          <w:rFonts w:hint="eastAsia" w:ascii="仿宋_GB2312" w:eastAsia="仿宋_GB2312"/>
          <w:szCs w:val="21"/>
          <w:lang w:eastAsia="zh-CN"/>
        </w:rPr>
        <w:t>．</w:t>
      </w:r>
      <w:r>
        <w:rPr>
          <w:rFonts w:eastAsia="仿宋_GB2312"/>
          <w:szCs w:val="21"/>
          <w:lang w:eastAsia="zh-CN"/>
        </w:rPr>
        <w:t>供热与供冷系统为</w:t>
      </w:r>
      <w:r>
        <w:rPr>
          <w:rFonts w:hint="eastAsia" w:eastAsia="仿宋_GB2312"/>
          <w:szCs w:val="21"/>
          <w:u w:val="single"/>
          <w:lang w:eastAsia="zh-CN"/>
        </w:rPr>
        <w:t>2</w:t>
      </w:r>
      <w:r>
        <w:rPr>
          <w:rFonts w:eastAsia="仿宋_GB2312"/>
          <w:szCs w:val="21"/>
          <w:lang w:eastAsia="zh-CN"/>
        </w:rPr>
        <w:t>个采暖期、供冷期；</w:t>
      </w:r>
    </w:p>
    <w:p>
      <w:pPr>
        <w:spacing w:line="360" w:lineRule="auto"/>
        <w:ind w:left="440" w:leftChars="200" w:firstLine="110" w:firstLineChars="50"/>
        <w:rPr>
          <w:rFonts w:eastAsia="仿宋_GB2312"/>
          <w:szCs w:val="21"/>
          <w:lang w:eastAsia="zh-CN"/>
        </w:rPr>
      </w:pPr>
      <w:r>
        <w:rPr>
          <w:rFonts w:hint="eastAsia" w:eastAsia="仿宋_GB2312"/>
          <w:szCs w:val="21"/>
          <w:lang w:eastAsia="zh-CN"/>
        </w:rPr>
        <w:t>6</w:t>
      </w:r>
      <w:r>
        <w:rPr>
          <w:rFonts w:hint="eastAsia" w:ascii="仿宋_GB2312" w:eastAsia="仿宋_GB2312"/>
          <w:szCs w:val="21"/>
          <w:lang w:eastAsia="zh-CN"/>
        </w:rPr>
        <w:t>．</w:t>
      </w:r>
      <w:r>
        <w:rPr>
          <w:rFonts w:eastAsia="仿宋_GB2312"/>
          <w:szCs w:val="21"/>
          <w:lang w:eastAsia="zh-CN"/>
        </w:rPr>
        <w:t>住宅小区内的给排水设施、道路等配套工程为</w:t>
      </w:r>
      <w:r>
        <w:rPr>
          <w:rFonts w:hint="eastAsia" w:eastAsia="仿宋_GB2312"/>
          <w:szCs w:val="21"/>
          <w:u w:val="single"/>
          <w:lang w:eastAsia="zh-CN"/>
        </w:rPr>
        <w:t>2</w:t>
      </w:r>
      <w:r>
        <w:rPr>
          <w:rFonts w:eastAsia="仿宋_GB2312"/>
          <w:szCs w:val="21"/>
          <w:lang w:eastAsia="zh-CN"/>
        </w:rPr>
        <w:t>年；</w:t>
      </w:r>
    </w:p>
    <w:p>
      <w:pPr>
        <w:spacing w:line="360" w:lineRule="auto"/>
        <w:ind w:firstLine="440" w:firstLineChars="200"/>
        <w:rPr>
          <w:rFonts w:eastAsia="仿宋_GB2312"/>
          <w:szCs w:val="21"/>
          <w:lang w:eastAsia="zh-CN"/>
        </w:rPr>
      </w:pPr>
      <w:r>
        <w:rPr>
          <w:rFonts w:hint="eastAsia" w:eastAsia="仿宋_GB2312"/>
          <w:szCs w:val="21"/>
          <w:lang w:eastAsia="zh-CN"/>
        </w:rPr>
        <w:t>7</w:t>
      </w:r>
      <w:r>
        <w:rPr>
          <w:rFonts w:hint="eastAsia" w:ascii="仿宋_GB2312" w:eastAsia="仿宋_GB2312"/>
          <w:szCs w:val="21"/>
          <w:lang w:eastAsia="zh-CN"/>
        </w:rPr>
        <w:t>．</w:t>
      </w:r>
      <w:r>
        <w:rPr>
          <w:rFonts w:eastAsia="仿宋_GB2312"/>
          <w:szCs w:val="21"/>
          <w:lang w:eastAsia="zh-CN"/>
        </w:rPr>
        <w:t>其他项目保修期限约定如下：</w:t>
      </w:r>
      <w:r>
        <w:rPr>
          <w:rFonts w:hint="eastAsia" w:eastAsia="仿宋_GB2312"/>
          <w:szCs w:val="21"/>
          <w:u w:val="single"/>
          <w:lang w:eastAsia="zh-CN"/>
        </w:rPr>
        <w:t>其他工程质量保修为2年</w:t>
      </w:r>
      <w:r>
        <w:rPr>
          <w:rFonts w:eastAsia="仿宋_GB2312"/>
          <w:szCs w:val="21"/>
          <w:lang w:eastAsia="zh-CN"/>
        </w:rPr>
        <w:t>。</w:t>
      </w:r>
    </w:p>
    <w:p>
      <w:pPr>
        <w:spacing w:line="360" w:lineRule="auto"/>
        <w:rPr>
          <w:rFonts w:eastAsia="仿宋_GB2312"/>
          <w:szCs w:val="21"/>
          <w:lang w:eastAsia="zh-CN"/>
        </w:rPr>
      </w:pPr>
      <w:r>
        <w:rPr>
          <w:rFonts w:eastAsia="仿宋_GB2312"/>
          <w:szCs w:val="21"/>
          <w:lang w:eastAsia="zh-CN"/>
        </w:rPr>
        <w:t>　　</w:t>
      </w:r>
      <w:r>
        <w:rPr>
          <w:rFonts w:hint="eastAsia" w:eastAsia="仿宋_GB2312"/>
          <w:szCs w:val="21"/>
          <w:lang w:eastAsia="zh-CN"/>
        </w:rPr>
        <w:t>8</w:t>
      </w:r>
      <w:r>
        <w:rPr>
          <w:rFonts w:hint="eastAsia" w:ascii="仿宋_GB2312" w:eastAsia="仿宋_GB2312"/>
          <w:szCs w:val="21"/>
          <w:lang w:eastAsia="zh-CN"/>
        </w:rPr>
        <w:t>．</w:t>
      </w:r>
      <w:r>
        <w:rPr>
          <w:rFonts w:hint="eastAsia" w:ascii="仿宋_GB2312" w:eastAsia="仿宋_GB2312"/>
          <w:szCs w:val="21"/>
          <w:u w:val="single"/>
          <w:lang w:eastAsia="zh-CN"/>
        </w:rPr>
        <w:t>本工程为2年</w:t>
      </w:r>
      <w:r>
        <w:rPr>
          <w:rFonts w:hint="eastAsia" w:ascii="仿宋_GB2312" w:eastAsia="仿宋_GB2312"/>
          <w:szCs w:val="21"/>
          <w:lang w:eastAsia="zh-CN"/>
        </w:rPr>
        <w:t>，</w:t>
      </w:r>
      <w:r>
        <w:rPr>
          <w:rFonts w:eastAsia="仿宋_GB2312"/>
          <w:szCs w:val="21"/>
          <w:lang w:eastAsia="zh-CN"/>
        </w:rPr>
        <w:t>质量保修期自工程竣工验收合格之日起计算。</w:t>
      </w:r>
    </w:p>
    <w:p>
      <w:pPr>
        <w:spacing w:line="360" w:lineRule="auto"/>
        <w:ind w:firstLine="440" w:firstLineChars="200"/>
        <w:outlineLvl w:val="0"/>
        <w:rPr>
          <w:rFonts w:eastAsia="黑体"/>
          <w:szCs w:val="21"/>
          <w:lang w:eastAsia="zh-CN"/>
        </w:rPr>
      </w:pPr>
      <w:bookmarkStart w:id="697" w:name="_Toc73966551"/>
      <w:bookmarkStart w:id="698" w:name="_Toc73966396"/>
      <w:r>
        <w:rPr>
          <w:rFonts w:eastAsia="黑体"/>
          <w:szCs w:val="21"/>
          <w:lang w:eastAsia="zh-CN"/>
        </w:rPr>
        <w:t>三、缺陷责任期</w:t>
      </w:r>
      <w:bookmarkEnd w:id="697"/>
      <w:bookmarkEnd w:id="698"/>
    </w:p>
    <w:p>
      <w:pPr>
        <w:spacing w:line="360" w:lineRule="auto"/>
        <w:ind w:firstLine="440" w:firstLineChars="200"/>
        <w:rPr>
          <w:rFonts w:eastAsia="仿宋_GB2312"/>
          <w:szCs w:val="21"/>
          <w:lang w:eastAsia="zh-CN"/>
        </w:rPr>
      </w:pPr>
      <w:r>
        <w:rPr>
          <w:rFonts w:eastAsia="仿宋_GB2312"/>
          <w:szCs w:val="21"/>
          <w:lang w:eastAsia="zh-CN"/>
        </w:rPr>
        <w:t>工程缺陷责任期为</w:t>
      </w:r>
      <w:r>
        <w:rPr>
          <w:rFonts w:hint="eastAsia" w:eastAsia="仿宋_GB2312"/>
          <w:szCs w:val="21"/>
          <w:u w:val="single"/>
          <w:lang w:eastAsia="zh-CN"/>
        </w:rPr>
        <w:t>24</w:t>
      </w:r>
      <w:r>
        <w:rPr>
          <w:rFonts w:eastAsia="仿宋_GB2312"/>
          <w:szCs w:val="21"/>
          <w:lang w:eastAsia="zh-CN"/>
        </w:rPr>
        <w:t>个月，缺陷责任期自工程</w:t>
      </w:r>
      <w:r>
        <w:rPr>
          <w:rFonts w:hint="eastAsia" w:eastAsia="仿宋_GB2312"/>
          <w:szCs w:val="21"/>
          <w:lang w:eastAsia="zh-CN"/>
        </w:rPr>
        <w:t>通过竣工验收</w:t>
      </w:r>
      <w:r>
        <w:rPr>
          <w:rFonts w:eastAsia="仿宋_GB2312"/>
          <w:szCs w:val="21"/>
          <w:lang w:eastAsia="zh-CN"/>
        </w:rPr>
        <w:t>之日起计算。单位工程先于全部工程进行验收，单位工程缺陷责任期自单位工程验收合格之日起算。</w:t>
      </w:r>
    </w:p>
    <w:p>
      <w:pPr>
        <w:spacing w:line="360" w:lineRule="auto"/>
        <w:ind w:firstLine="440" w:firstLineChars="200"/>
        <w:rPr>
          <w:rFonts w:eastAsia="仿宋_GB2312"/>
          <w:szCs w:val="21"/>
          <w:lang w:eastAsia="zh-CN"/>
        </w:rPr>
      </w:pPr>
      <w:r>
        <w:rPr>
          <w:rFonts w:eastAsia="仿宋_GB2312"/>
          <w:szCs w:val="21"/>
          <w:lang w:eastAsia="zh-CN"/>
        </w:rPr>
        <w:t>缺陷责任期终止后，发包人应退还剩余的质量保证金。</w:t>
      </w:r>
    </w:p>
    <w:p>
      <w:pPr>
        <w:spacing w:line="360" w:lineRule="auto"/>
        <w:outlineLvl w:val="0"/>
        <w:rPr>
          <w:rFonts w:eastAsia="黑体"/>
          <w:szCs w:val="21"/>
          <w:lang w:eastAsia="zh-CN"/>
        </w:rPr>
      </w:pPr>
      <w:r>
        <w:rPr>
          <w:rFonts w:eastAsia="黑体"/>
          <w:szCs w:val="21"/>
          <w:lang w:eastAsia="zh-CN"/>
        </w:rPr>
        <w:t xml:space="preserve">    </w:t>
      </w:r>
      <w:bookmarkStart w:id="699" w:name="_Toc73966397"/>
      <w:bookmarkStart w:id="700" w:name="_Toc73966552"/>
      <w:r>
        <w:rPr>
          <w:rFonts w:eastAsia="黑体"/>
          <w:szCs w:val="21"/>
          <w:lang w:eastAsia="zh-CN"/>
        </w:rPr>
        <w:t>四、质量保修责任</w:t>
      </w:r>
      <w:bookmarkEnd w:id="699"/>
      <w:bookmarkEnd w:id="700"/>
    </w:p>
    <w:p>
      <w:pPr>
        <w:spacing w:line="360" w:lineRule="auto"/>
        <w:ind w:left="110" w:leftChars="50" w:firstLine="450" w:firstLineChars="205"/>
        <w:rPr>
          <w:rFonts w:eastAsia="仿宋_GB2312"/>
          <w:szCs w:val="21"/>
          <w:lang w:eastAsia="zh-CN"/>
        </w:rPr>
      </w:pPr>
      <w:r>
        <w:rPr>
          <w:rFonts w:hint="eastAsia" w:eastAsia="仿宋_GB2312"/>
          <w:szCs w:val="21"/>
          <w:lang w:eastAsia="zh-CN"/>
        </w:rPr>
        <w:t>1</w:t>
      </w:r>
      <w:r>
        <w:rPr>
          <w:rFonts w:hint="eastAsia" w:ascii="仿宋_GB2312" w:eastAsia="仿宋_GB2312"/>
          <w:szCs w:val="21"/>
          <w:lang w:eastAsia="zh-CN"/>
        </w:rPr>
        <w:t>．</w:t>
      </w:r>
      <w:r>
        <w:rPr>
          <w:rFonts w:eastAsia="仿宋_GB2312"/>
          <w:szCs w:val="21"/>
          <w:lang w:eastAsia="zh-CN"/>
        </w:rPr>
        <w:t>属于保修范围、内容的项目，承包人应当在接到保修通知之日起</w:t>
      </w:r>
      <w:r>
        <w:rPr>
          <w:rFonts w:hint="eastAsia" w:eastAsia="仿宋_GB2312"/>
          <w:szCs w:val="21"/>
          <w:lang w:eastAsia="zh-CN"/>
        </w:rPr>
        <w:t>24小时</w:t>
      </w:r>
      <w:r>
        <w:rPr>
          <w:rFonts w:eastAsia="仿宋_GB2312"/>
          <w:szCs w:val="21"/>
          <w:lang w:eastAsia="zh-CN"/>
        </w:rPr>
        <w:t>内派人保修。承包人不在约定期限内派人保修的，发包人可以委托他人修理。</w:t>
      </w:r>
    </w:p>
    <w:p>
      <w:pPr>
        <w:spacing w:line="360" w:lineRule="auto"/>
        <w:ind w:left="110" w:leftChars="50" w:firstLine="450" w:firstLineChars="205"/>
        <w:rPr>
          <w:rFonts w:eastAsia="仿宋_GB2312"/>
          <w:szCs w:val="21"/>
          <w:lang w:eastAsia="zh-CN"/>
        </w:rPr>
      </w:pPr>
      <w:r>
        <w:rPr>
          <w:rFonts w:hint="eastAsia" w:eastAsia="仿宋_GB2312"/>
          <w:szCs w:val="21"/>
          <w:lang w:eastAsia="zh-CN"/>
        </w:rPr>
        <w:t>2</w:t>
      </w:r>
      <w:r>
        <w:rPr>
          <w:rFonts w:hint="eastAsia" w:ascii="仿宋_GB2312" w:eastAsia="仿宋_GB2312"/>
          <w:szCs w:val="21"/>
          <w:lang w:eastAsia="zh-CN"/>
        </w:rPr>
        <w:t>．</w:t>
      </w:r>
      <w:r>
        <w:rPr>
          <w:rFonts w:eastAsia="仿宋_GB2312"/>
          <w:szCs w:val="21"/>
          <w:lang w:eastAsia="zh-CN"/>
        </w:rPr>
        <w:t>发生紧急事故需抢修的，承包人在接到事故通知后，应当立即到达事故现场抢修。</w:t>
      </w:r>
    </w:p>
    <w:p>
      <w:pPr>
        <w:spacing w:line="360" w:lineRule="auto"/>
        <w:ind w:left="110" w:leftChars="50" w:firstLine="450" w:firstLineChars="205"/>
        <w:rPr>
          <w:rFonts w:eastAsia="仿宋_GB2312"/>
          <w:szCs w:val="21"/>
          <w:lang w:eastAsia="zh-CN"/>
        </w:rPr>
      </w:pPr>
      <w:r>
        <w:rPr>
          <w:rFonts w:hint="eastAsia" w:eastAsia="仿宋_GB2312"/>
          <w:szCs w:val="21"/>
          <w:lang w:eastAsia="zh-CN"/>
        </w:rPr>
        <w:t>3</w:t>
      </w:r>
      <w:r>
        <w:rPr>
          <w:rFonts w:hint="eastAsia" w:ascii="仿宋_GB2312" w:eastAsia="仿宋_GB2312"/>
          <w:szCs w:val="21"/>
          <w:lang w:eastAsia="zh-CN"/>
        </w:rPr>
        <w:t>．</w:t>
      </w:r>
      <w:r>
        <w:rPr>
          <w:rFonts w:eastAsia="仿宋_GB2312"/>
          <w:szCs w:val="21"/>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40" w:leftChars="200" w:firstLine="110" w:firstLineChars="50"/>
        <w:rPr>
          <w:rFonts w:eastAsia="仿宋_GB2312"/>
          <w:szCs w:val="21"/>
          <w:lang w:eastAsia="zh-CN"/>
        </w:rPr>
      </w:pPr>
      <w:r>
        <w:rPr>
          <w:rFonts w:hint="eastAsia" w:eastAsia="仿宋_GB2312"/>
          <w:szCs w:val="21"/>
          <w:lang w:eastAsia="zh-CN"/>
        </w:rPr>
        <w:t>4</w:t>
      </w:r>
      <w:r>
        <w:rPr>
          <w:rFonts w:hint="eastAsia" w:ascii="仿宋_GB2312" w:eastAsia="仿宋_GB2312"/>
          <w:szCs w:val="21"/>
          <w:lang w:eastAsia="zh-CN"/>
        </w:rPr>
        <w:t>．</w:t>
      </w:r>
      <w:r>
        <w:rPr>
          <w:rFonts w:eastAsia="仿宋_GB2312"/>
          <w:szCs w:val="21"/>
          <w:lang w:eastAsia="zh-CN"/>
        </w:rPr>
        <w:t>质量保修完成后，由发包人组织验收。</w:t>
      </w:r>
    </w:p>
    <w:p>
      <w:pPr>
        <w:spacing w:line="360" w:lineRule="auto"/>
        <w:outlineLvl w:val="0"/>
        <w:rPr>
          <w:rFonts w:eastAsia="黑体"/>
          <w:szCs w:val="21"/>
          <w:lang w:eastAsia="zh-CN"/>
        </w:rPr>
      </w:pPr>
      <w:r>
        <w:rPr>
          <w:rFonts w:eastAsia="黑体"/>
          <w:szCs w:val="21"/>
          <w:lang w:eastAsia="zh-CN"/>
        </w:rPr>
        <w:t>　　</w:t>
      </w:r>
      <w:bookmarkStart w:id="701" w:name="_Toc73966398"/>
      <w:bookmarkStart w:id="702" w:name="_Toc73966553"/>
      <w:r>
        <w:rPr>
          <w:rFonts w:eastAsia="黑体"/>
          <w:szCs w:val="21"/>
          <w:lang w:eastAsia="zh-CN"/>
        </w:rPr>
        <w:t>五、保修费用</w:t>
      </w:r>
      <w:bookmarkEnd w:id="701"/>
      <w:bookmarkEnd w:id="702"/>
    </w:p>
    <w:p>
      <w:pPr>
        <w:spacing w:line="360" w:lineRule="auto"/>
        <w:rPr>
          <w:rFonts w:eastAsia="仿宋_GB2312"/>
          <w:szCs w:val="21"/>
          <w:lang w:eastAsia="zh-CN"/>
        </w:rPr>
      </w:pPr>
      <w:r>
        <w:rPr>
          <w:rFonts w:eastAsia="仿宋_GB2312"/>
          <w:szCs w:val="21"/>
          <w:lang w:eastAsia="zh-CN"/>
        </w:rPr>
        <w:t>　　保修费用由造成质量缺陷的责任方承担。</w:t>
      </w:r>
    </w:p>
    <w:p>
      <w:pPr>
        <w:spacing w:line="360" w:lineRule="auto"/>
        <w:rPr>
          <w:rFonts w:eastAsia="仿宋_GB2312"/>
          <w:szCs w:val="21"/>
          <w:lang w:eastAsia="zh-CN"/>
        </w:rPr>
      </w:pPr>
      <w:r>
        <w:rPr>
          <w:rFonts w:eastAsia="黑体"/>
          <w:b/>
          <w:szCs w:val="21"/>
          <w:lang w:eastAsia="zh-CN"/>
        </w:rPr>
        <w:t>六</w:t>
      </w:r>
      <w:r>
        <w:rPr>
          <w:rFonts w:eastAsia="黑体"/>
          <w:szCs w:val="21"/>
          <w:lang w:eastAsia="zh-CN"/>
        </w:rPr>
        <w:t>、双方约定的其他工程质量保修事项</w:t>
      </w:r>
      <w:r>
        <w:rPr>
          <w:rFonts w:eastAsia="仿宋_GB2312"/>
          <w:szCs w:val="21"/>
          <w:lang w:eastAsia="zh-CN"/>
        </w:rPr>
        <w:t>：</w:t>
      </w:r>
      <w:r>
        <w:rPr>
          <w:rFonts w:hint="eastAsia" w:eastAsia="仿宋_GB2312"/>
          <w:szCs w:val="21"/>
          <w:u w:val="single"/>
          <w:lang w:eastAsia="zh-CN"/>
        </w:rPr>
        <w:t>/</w:t>
      </w:r>
      <w:r>
        <w:rPr>
          <w:rFonts w:eastAsia="仿宋_GB2312"/>
          <w:szCs w:val="21"/>
          <w:lang w:eastAsia="zh-CN"/>
        </w:rPr>
        <w:t>。</w:t>
      </w:r>
    </w:p>
    <w:p>
      <w:pPr>
        <w:spacing w:line="360" w:lineRule="auto"/>
        <w:ind w:firstLine="418" w:firstLineChars="190"/>
        <w:rPr>
          <w:rFonts w:eastAsia="仿宋_GB2312"/>
          <w:szCs w:val="21"/>
          <w:lang w:eastAsia="zh-CN"/>
        </w:rPr>
      </w:pPr>
      <w:r>
        <w:rPr>
          <w:rFonts w:eastAsia="仿宋_GB2312"/>
          <w:szCs w:val="21"/>
          <w:lang w:eastAsia="zh-CN"/>
        </w:rPr>
        <w:t>工程质量保修书由发包人、承包人在工程竣工验收前共同签署，作为施工合同附件，其有效期限至保修期满。</w:t>
      </w:r>
    </w:p>
    <w:p>
      <w:pPr>
        <w:spacing w:line="360" w:lineRule="auto"/>
        <w:ind w:firstLine="420"/>
        <w:rPr>
          <w:rFonts w:eastAsia="仿宋_GB2312"/>
          <w:szCs w:val="21"/>
          <w:lang w:eastAsia="zh-CN"/>
        </w:rPr>
      </w:pPr>
    </w:p>
    <w:p>
      <w:pPr>
        <w:spacing w:line="360" w:lineRule="auto"/>
        <w:rPr>
          <w:rFonts w:eastAsia="仿宋_GB2312"/>
          <w:szCs w:val="21"/>
          <w:lang w:eastAsia="zh-CN"/>
        </w:rPr>
      </w:pPr>
      <w:r>
        <w:rPr>
          <w:rFonts w:eastAsia="仿宋_GB2312"/>
          <w:szCs w:val="21"/>
          <w:lang w:eastAsia="zh-CN"/>
        </w:rPr>
        <w:t>发包人(公章)：</w:t>
      </w:r>
      <w:r>
        <w:rPr>
          <w:rFonts w:eastAsia="仿宋_GB2312"/>
          <w:szCs w:val="21"/>
          <w:u w:val="single"/>
          <w:lang w:eastAsia="zh-CN"/>
        </w:rPr>
        <w:t xml:space="preserve">  </w:t>
      </w:r>
      <w:r>
        <w:rPr>
          <w:rFonts w:eastAsia="仿宋_GB2312"/>
          <w:szCs w:val="21"/>
          <w:lang w:eastAsia="zh-CN"/>
        </w:rPr>
        <w:t xml:space="preserve"> 承包人(公章)：</w:t>
      </w:r>
      <w:r>
        <w:rPr>
          <w:rFonts w:eastAsia="仿宋_GB2312"/>
          <w:szCs w:val="21"/>
          <w:u w:val="single"/>
          <w:lang w:eastAsia="zh-CN"/>
        </w:rPr>
        <w:t xml:space="preserve"> </w:t>
      </w:r>
    </w:p>
    <w:p>
      <w:pPr>
        <w:spacing w:line="360" w:lineRule="auto"/>
        <w:rPr>
          <w:rFonts w:eastAsia="仿宋_GB2312"/>
          <w:szCs w:val="21"/>
          <w:lang w:eastAsia="zh-CN"/>
        </w:rPr>
      </w:pPr>
      <w:r>
        <w:rPr>
          <w:rFonts w:eastAsia="仿宋_GB2312"/>
          <w:szCs w:val="21"/>
          <w:lang w:eastAsia="zh-CN"/>
        </w:rPr>
        <w:t>地  址：地  址：</w:t>
      </w:r>
      <w:r>
        <w:rPr>
          <w:rFonts w:eastAsia="仿宋_GB2312"/>
          <w:szCs w:val="21"/>
          <w:u w:val="single"/>
          <w:lang w:eastAsia="zh-CN"/>
        </w:rPr>
        <w:t xml:space="preserve"> </w:t>
      </w:r>
    </w:p>
    <w:p>
      <w:pPr>
        <w:spacing w:line="360" w:lineRule="auto"/>
        <w:rPr>
          <w:rFonts w:eastAsia="仿宋_GB2312"/>
          <w:szCs w:val="21"/>
          <w:lang w:eastAsia="zh-CN"/>
        </w:rPr>
      </w:pPr>
      <w:r>
        <w:rPr>
          <w:rFonts w:eastAsia="仿宋_GB2312"/>
          <w:szCs w:val="21"/>
          <w:lang w:eastAsia="zh-CN"/>
        </w:rPr>
        <w:t>法定代表人(签字)： 法定代表人(签字)：</w:t>
      </w:r>
    </w:p>
    <w:p>
      <w:pPr>
        <w:spacing w:line="360" w:lineRule="auto"/>
        <w:rPr>
          <w:rFonts w:eastAsia="仿宋_GB2312"/>
          <w:szCs w:val="21"/>
          <w:lang w:eastAsia="zh-CN"/>
        </w:rPr>
      </w:pPr>
      <w:r>
        <w:rPr>
          <w:rFonts w:eastAsia="仿宋_GB2312"/>
          <w:szCs w:val="21"/>
          <w:lang w:eastAsia="zh-CN"/>
        </w:rPr>
        <w:t>委托代理人(签字)： 委托代理人(签字)：</w:t>
      </w:r>
    </w:p>
    <w:p>
      <w:pPr>
        <w:spacing w:line="360" w:lineRule="auto"/>
        <w:rPr>
          <w:rFonts w:eastAsia="仿宋_GB2312"/>
          <w:szCs w:val="21"/>
          <w:lang w:eastAsia="zh-CN"/>
        </w:rPr>
      </w:pPr>
      <w:r>
        <w:rPr>
          <w:rFonts w:eastAsia="仿宋_GB2312"/>
          <w:szCs w:val="21"/>
          <w:lang w:eastAsia="zh-CN"/>
        </w:rPr>
        <w:t>电  话： 电  话：</w:t>
      </w:r>
    </w:p>
    <w:p>
      <w:pPr>
        <w:spacing w:line="360" w:lineRule="auto"/>
        <w:rPr>
          <w:rFonts w:eastAsia="仿宋_GB2312"/>
          <w:szCs w:val="21"/>
          <w:lang w:eastAsia="zh-CN"/>
        </w:rPr>
      </w:pPr>
      <w:r>
        <w:rPr>
          <w:rFonts w:eastAsia="仿宋_GB2312"/>
          <w:szCs w:val="21"/>
          <w:lang w:eastAsia="zh-CN"/>
        </w:rPr>
        <w:t>传  真： 传  真：</w:t>
      </w:r>
      <w:r>
        <w:rPr>
          <w:rFonts w:eastAsia="仿宋_GB2312"/>
          <w:szCs w:val="21"/>
          <w:u w:val="single"/>
          <w:lang w:eastAsia="zh-CN"/>
        </w:rPr>
        <w:t xml:space="preserve">   </w:t>
      </w:r>
    </w:p>
    <w:p>
      <w:pPr>
        <w:spacing w:line="360" w:lineRule="auto"/>
        <w:rPr>
          <w:rFonts w:eastAsia="仿宋_GB2312"/>
          <w:szCs w:val="21"/>
          <w:lang w:eastAsia="zh-CN"/>
        </w:rPr>
      </w:pPr>
      <w:r>
        <w:rPr>
          <w:rFonts w:eastAsia="仿宋_GB2312"/>
          <w:szCs w:val="21"/>
          <w:lang w:eastAsia="zh-CN"/>
        </w:rPr>
        <w:t>开户银行： 开户银行：</w:t>
      </w:r>
    </w:p>
    <w:p>
      <w:pPr>
        <w:spacing w:line="360" w:lineRule="auto"/>
        <w:rPr>
          <w:rFonts w:eastAsia="仿宋_GB2312"/>
          <w:szCs w:val="21"/>
          <w:lang w:eastAsia="zh-CN"/>
        </w:rPr>
      </w:pPr>
      <w:r>
        <w:rPr>
          <w:rFonts w:eastAsia="仿宋_GB2312"/>
          <w:szCs w:val="21"/>
          <w:lang w:eastAsia="zh-CN"/>
        </w:rPr>
        <w:t>账  号：</w:t>
      </w:r>
      <w:r>
        <w:rPr>
          <w:rFonts w:eastAsia="仿宋_GB2312"/>
          <w:szCs w:val="21"/>
          <w:u w:val="single"/>
          <w:lang w:eastAsia="zh-CN"/>
        </w:rPr>
        <w:t xml:space="preserve">      </w:t>
      </w:r>
      <w:r>
        <w:rPr>
          <w:rFonts w:eastAsia="仿宋_GB2312"/>
          <w:szCs w:val="21"/>
          <w:lang w:eastAsia="zh-CN"/>
        </w:rPr>
        <w:t>账 号：</w:t>
      </w:r>
    </w:p>
    <w:p>
      <w:pPr>
        <w:spacing w:line="360" w:lineRule="auto"/>
        <w:rPr>
          <w:rFonts w:eastAsia="仿宋_GB2312"/>
          <w:szCs w:val="21"/>
          <w:lang w:eastAsia="zh-CN"/>
        </w:rPr>
      </w:pPr>
      <w:r>
        <w:rPr>
          <w:rFonts w:eastAsia="仿宋_GB2312"/>
          <w:szCs w:val="21"/>
          <w:lang w:eastAsia="zh-CN"/>
        </w:rPr>
        <w:t>邮政编码： 邮政编码：</w:t>
      </w:r>
    </w:p>
    <w:p>
      <w:pPr>
        <w:spacing w:line="440" w:lineRule="exact"/>
        <w:rPr>
          <w:rFonts w:eastAsia="黑体"/>
          <w:szCs w:val="21"/>
          <w:lang w:eastAsia="zh-CN"/>
        </w:rPr>
      </w:pPr>
      <w:r>
        <w:rPr>
          <w:rFonts w:eastAsia="仿宋_GB2312"/>
          <w:b/>
          <w:szCs w:val="21"/>
          <w:lang w:eastAsia="zh-CN"/>
        </w:rPr>
        <w:br w:type="page"/>
      </w:r>
      <w:r>
        <w:rPr>
          <w:rFonts w:eastAsia="仿宋_GB2312"/>
          <w:szCs w:val="21"/>
          <w:lang w:eastAsia="zh-CN"/>
        </w:rPr>
        <w:t>附件4：</w:t>
      </w:r>
    </w:p>
    <w:p>
      <w:pPr>
        <w:spacing w:before="120" w:beforeLines="50" w:after="120" w:afterLines="50" w:line="440" w:lineRule="exact"/>
        <w:jc w:val="center"/>
        <w:rPr>
          <w:rFonts w:eastAsia="黑体"/>
          <w:szCs w:val="21"/>
          <w:lang w:eastAsia="zh-CN"/>
        </w:rPr>
      </w:pPr>
      <w:r>
        <w:rPr>
          <w:rFonts w:eastAsia="黑体"/>
          <w:szCs w:val="21"/>
          <w:lang w:eastAsia="zh-CN"/>
        </w:rPr>
        <w:t>主要建设工程文件目录</w:t>
      </w:r>
    </w:p>
    <w:tbl>
      <w:tblPr>
        <w:tblStyle w:val="18"/>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文件名称</w:t>
            </w:r>
          </w:p>
        </w:tc>
        <w:tc>
          <w:tcPr>
            <w:tcW w:w="1276"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套数</w:t>
            </w:r>
          </w:p>
        </w:tc>
        <w:tc>
          <w:tcPr>
            <w:tcW w:w="145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费用</w:t>
            </w:r>
            <w:r>
              <w:rPr>
                <w:rFonts w:hint="eastAsia" w:eastAsia="仿宋_GB2312"/>
                <w:szCs w:val="21"/>
              </w:rPr>
              <w:t>（元）</w:t>
            </w:r>
          </w:p>
        </w:tc>
        <w:tc>
          <w:tcPr>
            <w:tcW w:w="1243"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质量</w:t>
            </w:r>
          </w:p>
        </w:tc>
        <w:tc>
          <w:tcPr>
            <w:tcW w:w="1450" w:type="dxa"/>
            <w:tcBorders>
              <w:top w:val="single" w:color="auto" w:sz="12" w:space="0"/>
              <w:bottom w:val="double" w:color="auto" w:sz="6" w:space="0"/>
            </w:tcBorders>
          </w:tcPr>
          <w:p>
            <w:pPr>
              <w:spacing w:line="440" w:lineRule="exact"/>
              <w:jc w:val="center"/>
              <w:rPr>
                <w:rFonts w:eastAsia="仿宋_GB2312"/>
                <w:szCs w:val="21"/>
              </w:rPr>
            </w:pPr>
            <w:r>
              <w:rPr>
                <w:rFonts w:eastAsia="仿宋_GB2312"/>
                <w:szCs w:val="21"/>
              </w:rPr>
              <w:t>移交时间</w:t>
            </w:r>
          </w:p>
        </w:tc>
        <w:tc>
          <w:tcPr>
            <w:tcW w:w="1667" w:type="dxa"/>
            <w:tcBorders>
              <w:top w:val="single" w:color="auto" w:sz="12" w:space="0"/>
              <w:bottom w:val="double" w:color="auto" w:sz="6" w:space="0"/>
            </w:tcBorders>
          </w:tcPr>
          <w:p>
            <w:pPr>
              <w:spacing w:line="440" w:lineRule="exact"/>
              <w:jc w:val="center"/>
              <w:rPr>
                <w:rFonts w:eastAsia="仿宋_GB2312"/>
                <w:szCs w:val="21"/>
              </w:rPr>
            </w:pPr>
            <w:r>
              <w:rPr>
                <w:rFonts w:eastAsia="仿宋_GB2312"/>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276"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5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243"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5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667"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spacing w:line="440" w:lineRule="exact"/>
              <w:ind w:left="63" w:right="63"/>
              <w:rPr>
                <w:rFonts w:eastAsia="仿宋_GB2312"/>
                <w:szCs w:val="21"/>
              </w:rPr>
            </w:pPr>
          </w:p>
        </w:tc>
        <w:tc>
          <w:tcPr>
            <w:tcW w:w="1276"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243"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667"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spacing w:line="440" w:lineRule="exact"/>
              <w:ind w:left="63" w:right="63"/>
              <w:rPr>
                <w:rFonts w:eastAsia="仿宋_GB2312"/>
                <w:szCs w:val="21"/>
              </w:rPr>
            </w:pPr>
          </w:p>
        </w:tc>
        <w:tc>
          <w:tcPr>
            <w:tcW w:w="1276"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243"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667"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spacing w:line="440" w:lineRule="exact"/>
              <w:ind w:left="63" w:right="63"/>
              <w:rPr>
                <w:rFonts w:eastAsia="仿宋_GB2312"/>
                <w:szCs w:val="21"/>
              </w:rPr>
            </w:pPr>
          </w:p>
        </w:tc>
        <w:tc>
          <w:tcPr>
            <w:tcW w:w="1276"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243"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667"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spacing w:line="440" w:lineRule="exact"/>
              <w:ind w:left="63" w:right="63"/>
              <w:rPr>
                <w:rFonts w:eastAsia="仿宋_GB2312"/>
                <w:szCs w:val="21"/>
              </w:rPr>
            </w:pPr>
          </w:p>
        </w:tc>
        <w:tc>
          <w:tcPr>
            <w:tcW w:w="1276"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243" w:type="dxa"/>
            <w:tcBorders>
              <w:top w:val="nil"/>
            </w:tcBorders>
            <w:vAlign w:val="center"/>
          </w:tcPr>
          <w:p>
            <w:pPr>
              <w:keepNext/>
              <w:spacing w:line="440" w:lineRule="exact"/>
              <w:ind w:left="63" w:right="63"/>
              <w:rPr>
                <w:rFonts w:eastAsia="仿宋_GB2312"/>
                <w:szCs w:val="21"/>
              </w:rPr>
            </w:pPr>
          </w:p>
        </w:tc>
        <w:tc>
          <w:tcPr>
            <w:tcW w:w="1450" w:type="dxa"/>
            <w:tcBorders>
              <w:top w:val="nil"/>
            </w:tcBorders>
            <w:vAlign w:val="center"/>
          </w:tcPr>
          <w:p>
            <w:pPr>
              <w:keepNext/>
              <w:spacing w:line="440" w:lineRule="exact"/>
              <w:ind w:left="63" w:right="63"/>
              <w:rPr>
                <w:rFonts w:eastAsia="仿宋_GB2312"/>
                <w:szCs w:val="21"/>
              </w:rPr>
            </w:pPr>
          </w:p>
        </w:tc>
        <w:tc>
          <w:tcPr>
            <w:tcW w:w="1667"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50" w:type="dxa"/>
            <w:vAlign w:val="center"/>
          </w:tcPr>
          <w:p>
            <w:pPr>
              <w:keepNext/>
              <w:spacing w:line="440" w:lineRule="exact"/>
              <w:ind w:left="63" w:right="63"/>
              <w:rPr>
                <w:rFonts w:eastAsia="仿宋_GB2312"/>
                <w:szCs w:val="21"/>
              </w:rPr>
            </w:pPr>
          </w:p>
        </w:tc>
        <w:tc>
          <w:tcPr>
            <w:tcW w:w="1243" w:type="dxa"/>
            <w:vAlign w:val="center"/>
          </w:tcPr>
          <w:p>
            <w:pPr>
              <w:keepNext/>
              <w:spacing w:line="440" w:lineRule="exact"/>
              <w:ind w:left="63" w:right="63"/>
              <w:rPr>
                <w:rFonts w:eastAsia="仿宋_GB2312"/>
                <w:szCs w:val="21"/>
              </w:rPr>
            </w:pPr>
          </w:p>
        </w:tc>
        <w:tc>
          <w:tcPr>
            <w:tcW w:w="1450" w:type="dxa"/>
            <w:vAlign w:val="center"/>
          </w:tcPr>
          <w:p>
            <w:pPr>
              <w:keepNext/>
              <w:spacing w:line="440" w:lineRule="exact"/>
              <w:ind w:left="63" w:right="63"/>
              <w:rPr>
                <w:rFonts w:eastAsia="仿宋_GB2312"/>
                <w:szCs w:val="21"/>
              </w:rPr>
            </w:pPr>
          </w:p>
        </w:tc>
        <w:tc>
          <w:tcPr>
            <w:tcW w:w="1667"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rPr>
                <w:rFonts w:eastAsia="仿宋_GB2312"/>
                <w:szCs w:val="21"/>
              </w:rPr>
            </w:pPr>
          </w:p>
        </w:tc>
        <w:tc>
          <w:tcPr>
            <w:tcW w:w="1276" w:type="dxa"/>
            <w:vAlign w:val="center"/>
          </w:tcPr>
          <w:p>
            <w:pPr>
              <w:keepNext/>
              <w:spacing w:line="440" w:lineRule="exact"/>
              <w:ind w:left="63" w:right="63"/>
              <w:rPr>
                <w:rFonts w:eastAsia="仿宋_GB2312"/>
                <w:szCs w:val="21"/>
              </w:rPr>
            </w:pPr>
          </w:p>
        </w:tc>
        <w:tc>
          <w:tcPr>
            <w:tcW w:w="1450" w:type="dxa"/>
            <w:vAlign w:val="center"/>
          </w:tcPr>
          <w:p>
            <w:pPr>
              <w:keepNext/>
              <w:spacing w:line="440" w:lineRule="exact"/>
              <w:ind w:left="63" w:right="63"/>
              <w:rPr>
                <w:rFonts w:eastAsia="仿宋_GB2312"/>
                <w:szCs w:val="21"/>
              </w:rPr>
            </w:pPr>
          </w:p>
        </w:tc>
        <w:tc>
          <w:tcPr>
            <w:tcW w:w="1243" w:type="dxa"/>
            <w:vAlign w:val="center"/>
          </w:tcPr>
          <w:p>
            <w:pPr>
              <w:keepNext/>
              <w:spacing w:line="440" w:lineRule="exact"/>
              <w:ind w:left="63" w:right="63"/>
              <w:rPr>
                <w:rFonts w:eastAsia="仿宋_GB2312"/>
                <w:szCs w:val="21"/>
              </w:rPr>
            </w:pPr>
          </w:p>
        </w:tc>
        <w:tc>
          <w:tcPr>
            <w:tcW w:w="1450" w:type="dxa"/>
            <w:vAlign w:val="center"/>
          </w:tcPr>
          <w:p>
            <w:pPr>
              <w:keepNext/>
              <w:spacing w:line="440" w:lineRule="exact"/>
              <w:ind w:left="63" w:right="63"/>
              <w:rPr>
                <w:rFonts w:eastAsia="仿宋_GB2312"/>
                <w:szCs w:val="21"/>
              </w:rPr>
            </w:pPr>
          </w:p>
        </w:tc>
        <w:tc>
          <w:tcPr>
            <w:tcW w:w="1667" w:type="dxa"/>
            <w:vAlign w:val="center"/>
          </w:tcPr>
          <w:p>
            <w:pPr>
              <w:keepNext/>
              <w:spacing w:line="440" w:lineRule="exact"/>
              <w:ind w:left="63" w:right="63"/>
              <w:rPr>
                <w:rFonts w:eastAsia="仿宋_GB2312"/>
                <w:szCs w:val="21"/>
              </w:rPr>
            </w:pPr>
          </w:p>
        </w:tc>
      </w:tr>
    </w:tbl>
    <w:p>
      <w:pPr>
        <w:spacing w:line="440" w:lineRule="exact"/>
        <w:rPr>
          <w:rFonts w:eastAsia="仿宋_GB2312"/>
          <w:szCs w:val="21"/>
        </w:rPr>
      </w:pPr>
    </w:p>
    <w:p>
      <w:pPr>
        <w:spacing w:line="440" w:lineRule="exact"/>
        <w:rPr>
          <w:rFonts w:eastAsia="黑体"/>
          <w:szCs w:val="21"/>
        </w:rPr>
      </w:pPr>
      <w:r>
        <w:rPr>
          <w:rFonts w:eastAsia="仿宋_GB2312"/>
          <w:szCs w:val="21"/>
        </w:rPr>
        <w:t>附</w:t>
      </w:r>
      <w:bookmarkStart w:id="703" w:name="_Toc296503227"/>
      <w:bookmarkStart w:id="704" w:name="_Toc296347226"/>
      <w:bookmarkStart w:id="705" w:name="_Toc296891055"/>
      <w:bookmarkStart w:id="706" w:name="_Toc296346728"/>
      <w:bookmarkStart w:id="707" w:name="_Toc296944566"/>
      <w:bookmarkStart w:id="708" w:name="_Toc267261698"/>
      <w:bookmarkStart w:id="709" w:name="_Toc296891267"/>
      <w:r>
        <w:rPr>
          <w:rFonts w:eastAsia="仿宋_GB2312"/>
          <w:szCs w:val="21"/>
        </w:rPr>
        <w:t>件5：</w:t>
      </w:r>
    </w:p>
    <w:bookmarkEnd w:id="703"/>
    <w:bookmarkEnd w:id="704"/>
    <w:bookmarkEnd w:id="705"/>
    <w:bookmarkEnd w:id="706"/>
    <w:bookmarkEnd w:id="707"/>
    <w:bookmarkEnd w:id="708"/>
    <w:bookmarkEnd w:id="709"/>
    <w:p>
      <w:pPr>
        <w:spacing w:before="120" w:beforeLines="50" w:after="120" w:afterLines="50" w:line="440" w:lineRule="exact"/>
        <w:jc w:val="center"/>
        <w:rPr>
          <w:rFonts w:eastAsia="黑体"/>
          <w:szCs w:val="21"/>
          <w:lang w:eastAsia="zh-CN"/>
        </w:rPr>
      </w:pPr>
      <w:r>
        <w:rPr>
          <w:rFonts w:eastAsia="黑体"/>
          <w:szCs w:val="21"/>
          <w:lang w:eastAsia="zh-CN"/>
        </w:rPr>
        <w:t>承包人用于本工程施工的机械设备表</w:t>
      </w:r>
    </w:p>
    <w:tbl>
      <w:tblPr>
        <w:tblStyle w:val="1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序号</w:t>
            </w:r>
          </w:p>
        </w:tc>
        <w:tc>
          <w:tcPr>
            <w:tcW w:w="1418"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机械或设备名称</w:t>
            </w:r>
          </w:p>
        </w:tc>
        <w:tc>
          <w:tcPr>
            <w:tcW w:w="85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规格型号</w:t>
            </w:r>
          </w:p>
        </w:tc>
        <w:tc>
          <w:tcPr>
            <w:tcW w:w="1058"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数量</w:t>
            </w:r>
          </w:p>
        </w:tc>
        <w:tc>
          <w:tcPr>
            <w:tcW w:w="88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产地</w:t>
            </w:r>
          </w:p>
        </w:tc>
        <w:tc>
          <w:tcPr>
            <w:tcW w:w="102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制造年份</w:t>
            </w:r>
          </w:p>
        </w:tc>
        <w:tc>
          <w:tcPr>
            <w:tcW w:w="148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额定功率(kW)</w:t>
            </w:r>
          </w:p>
        </w:tc>
        <w:tc>
          <w:tcPr>
            <w:tcW w:w="1020"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生产能力</w:t>
            </w:r>
          </w:p>
        </w:tc>
        <w:tc>
          <w:tcPr>
            <w:tcW w:w="92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18"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5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058"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88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02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48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1020"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c>
          <w:tcPr>
            <w:tcW w:w="921" w:type="dxa"/>
            <w:tcBorders>
              <w:top w:val="double" w:color="auto" w:sz="6" w:space="0"/>
              <w:bottom w:val="single" w:color="auto" w:sz="6" w:space="0"/>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spacing w:line="440" w:lineRule="exact"/>
              <w:ind w:left="63" w:right="63"/>
              <w:rPr>
                <w:rFonts w:eastAsia="仿宋_GB2312"/>
                <w:szCs w:val="21"/>
              </w:rPr>
            </w:pPr>
          </w:p>
        </w:tc>
        <w:tc>
          <w:tcPr>
            <w:tcW w:w="1418" w:type="dxa"/>
            <w:tcBorders>
              <w:top w:val="nil"/>
            </w:tcBorders>
            <w:vAlign w:val="center"/>
          </w:tcPr>
          <w:p>
            <w:pPr>
              <w:keepNext/>
              <w:spacing w:line="440" w:lineRule="exact"/>
              <w:ind w:left="63" w:right="63"/>
              <w:rPr>
                <w:rFonts w:eastAsia="仿宋_GB2312"/>
                <w:szCs w:val="21"/>
              </w:rPr>
            </w:pPr>
          </w:p>
        </w:tc>
        <w:tc>
          <w:tcPr>
            <w:tcW w:w="850" w:type="dxa"/>
            <w:tcBorders>
              <w:top w:val="nil"/>
            </w:tcBorders>
            <w:vAlign w:val="center"/>
          </w:tcPr>
          <w:p>
            <w:pPr>
              <w:keepNext/>
              <w:spacing w:line="440" w:lineRule="exact"/>
              <w:ind w:left="63" w:right="63"/>
              <w:rPr>
                <w:rFonts w:eastAsia="仿宋_GB2312"/>
                <w:szCs w:val="21"/>
              </w:rPr>
            </w:pPr>
          </w:p>
        </w:tc>
        <w:tc>
          <w:tcPr>
            <w:tcW w:w="1058" w:type="dxa"/>
            <w:tcBorders>
              <w:top w:val="nil"/>
            </w:tcBorders>
            <w:vAlign w:val="center"/>
          </w:tcPr>
          <w:p>
            <w:pPr>
              <w:keepNext/>
              <w:spacing w:line="440" w:lineRule="exact"/>
              <w:ind w:left="63" w:right="63"/>
              <w:rPr>
                <w:rFonts w:eastAsia="仿宋_GB2312"/>
                <w:szCs w:val="21"/>
              </w:rPr>
            </w:pPr>
          </w:p>
        </w:tc>
        <w:tc>
          <w:tcPr>
            <w:tcW w:w="880" w:type="dxa"/>
            <w:tcBorders>
              <w:top w:val="nil"/>
            </w:tcBorders>
            <w:vAlign w:val="center"/>
          </w:tcPr>
          <w:p>
            <w:pPr>
              <w:keepNext/>
              <w:spacing w:line="440" w:lineRule="exact"/>
              <w:ind w:left="63" w:right="63"/>
              <w:rPr>
                <w:rFonts w:eastAsia="仿宋_GB2312"/>
                <w:szCs w:val="21"/>
              </w:rPr>
            </w:pPr>
          </w:p>
        </w:tc>
        <w:tc>
          <w:tcPr>
            <w:tcW w:w="1020" w:type="dxa"/>
            <w:tcBorders>
              <w:top w:val="nil"/>
            </w:tcBorders>
            <w:vAlign w:val="center"/>
          </w:tcPr>
          <w:p>
            <w:pPr>
              <w:keepNext/>
              <w:spacing w:line="440" w:lineRule="exact"/>
              <w:ind w:left="63" w:right="63"/>
              <w:rPr>
                <w:rFonts w:eastAsia="仿宋_GB2312"/>
                <w:szCs w:val="21"/>
              </w:rPr>
            </w:pPr>
          </w:p>
        </w:tc>
        <w:tc>
          <w:tcPr>
            <w:tcW w:w="1480" w:type="dxa"/>
            <w:tcBorders>
              <w:top w:val="nil"/>
            </w:tcBorders>
            <w:vAlign w:val="center"/>
          </w:tcPr>
          <w:p>
            <w:pPr>
              <w:keepNext/>
              <w:spacing w:line="440" w:lineRule="exact"/>
              <w:ind w:left="63" w:right="63"/>
              <w:rPr>
                <w:rFonts w:eastAsia="仿宋_GB2312"/>
                <w:szCs w:val="21"/>
              </w:rPr>
            </w:pPr>
          </w:p>
        </w:tc>
        <w:tc>
          <w:tcPr>
            <w:tcW w:w="1020" w:type="dxa"/>
            <w:tcBorders>
              <w:top w:val="nil"/>
            </w:tcBorders>
            <w:vAlign w:val="center"/>
          </w:tcPr>
          <w:p>
            <w:pPr>
              <w:keepNext/>
              <w:spacing w:line="440" w:lineRule="exact"/>
              <w:ind w:left="63" w:right="63"/>
              <w:rPr>
                <w:rFonts w:eastAsia="仿宋_GB2312"/>
                <w:szCs w:val="21"/>
              </w:rPr>
            </w:pPr>
          </w:p>
        </w:tc>
        <w:tc>
          <w:tcPr>
            <w:tcW w:w="921"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Cs w:val="21"/>
              </w:rPr>
            </w:pPr>
          </w:p>
        </w:tc>
        <w:tc>
          <w:tcPr>
            <w:tcW w:w="1418" w:type="dxa"/>
          </w:tcPr>
          <w:p>
            <w:pPr>
              <w:rPr>
                <w:rFonts w:eastAsia="仿宋_GB2312"/>
                <w:szCs w:val="21"/>
              </w:rPr>
            </w:pPr>
          </w:p>
        </w:tc>
        <w:tc>
          <w:tcPr>
            <w:tcW w:w="850" w:type="dxa"/>
          </w:tcPr>
          <w:p>
            <w:pPr>
              <w:rPr>
                <w:rFonts w:eastAsia="仿宋_GB2312"/>
                <w:szCs w:val="21"/>
              </w:rPr>
            </w:pPr>
          </w:p>
        </w:tc>
        <w:tc>
          <w:tcPr>
            <w:tcW w:w="1058" w:type="dxa"/>
          </w:tcPr>
          <w:p>
            <w:pPr>
              <w:rPr>
                <w:rFonts w:eastAsia="仿宋_GB2312"/>
                <w:szCs w:val="21"/>
              </w:rPr>
            </w:pPr>
          </w:p>
        </w:tc>
        <w:tc>
          <w:tcPr>
            <w:tcW w:w="880" w:type="dxa"/>
          </w:tcPr>
          <w:p>
            <w:pPr>
              <w:rPr>
                <w:rFonts w:eastAsia="仿宋_GB2312"/>
                <w:szCs w:val="21"/>
              </w:rPr>
            </w:pPr>
          </w:p>
        </w:tc>
        <w:tc>
          <w:tcPr>
            <w:tcW w:w="1020" w:type="dxa"/>
          </w:tcPr>
          <w:p>
            <w:pPr>
              <w:rPr>
                <w:rFonts w:eastAsia="仿宋_GB2312"/>
                <w:szCs w:val="21"/>
              </w:rPr>
            </w:pPr>
          </w:p>
        </w:tc>
        <w:tc>
          <w:tcPr>
            <w:tcW w:w="1480" w:type="dxa"/>
          </w:tcPr>
          <w:p>
            <w:pPr>
              <w:rPr>
                <w:rFonts w:eastAsia="仿宋_GB2312"/>
                <w:szCs w:val="21"/>
              </w:rPr>
            </w:pPr>
          </w:p>
        </w:tc>
        <w:tc>
          <w:tcPr>
            <w:tcW w:w="1020" w:type="dxa"/>
          </w:tcPr>
          <w:p>
            <w:pPr>
              <w:rPr>
                <w:rFonts w:eastAsia="仿宋_GB2312"/>
                <w:szCs w:val="21"/>
              </w:rPr>
            </w:pPr>
          </w:p>
        </w:tc>
        <w:tc>
          <w:tcPr>
            <w:tcW w:w="921" w:type="dxa"/>
          </w:tcPr>
          <w:p>
            <w:pPr>
              <w:rPr>
                <w:rFonts w:eastAsia="仿宋_GB2312"/>
                <w:szCs w:val="21"/>
              </w:rPr>
            </w:pPr>
          </w:p>
        </w:tc>
      </w:tr>
    </w:tbl>
    <w:p>
      <w:pPr>
        <w:spacing w:line="440" w:lineRule="exact"/>
        <w:rPr>
          <w:rFonts w:eastAsia="仿宋_GB2312"/>
          <w:szCs w:val="21"/>
        </w:rPr>
      </w:pPr>
    </w:p>
    <w:p>
      <w:pPr>
        <w:spacing w:line="440" w:lineRule="exact"/>
        <w:rPr>
          <w:rFonts w:eastAsia="仿宋_GB2312"/>
          <w:szCs w:val="21"/>
        </w:rPr>
      </w:pPr>
    </w:p>
    <w:p>
      <w:pPr>
        <w:spacing w:line="440" w:lineRule="exact"/>
        <w:rPr>
          <w:rFonts w:eastAsia="黑体"/>
          <w:szCs w:val="21"/>
        </w:rPr>
      </w:pPr>
      <w:r>
        <w:rPr>
          <w:rFonts w:eastAsia="仿宋_GB2312"/>
          <w:szCs w:val="21"/>
        </w:rPr>
        <w:t>附</w:t>
      </w:r>
      <w:bookmarkStart w:id="710" w:name="_Toc296891056"/>
      <w:bookmarkStart w:id="711" w:name="_Toc296346729"/>
      <w:bookmarkStart w:id="712" w:name="_Toc296503228"/>
      <w:bookmarkStart w:id="713" w:name="_Toc296891268"/>
      <w:bookmarkStart w:id="714" w:name="_Toc267261699"/>
      <w:bookmarkStart w:id="715" w:name="_Toc296347227"/>
      <w:bookmarkStart w:id="716" w:name="_Toc296944567"/>
      <w:r>
        <w:rPr>
          <w:rFonts w:eastAsia="仿宋_GB2312"/>
          <w:szCs w:val="21"/>
        </w:rPr>
        <w:t>件6：</w:t>
      </w:r>
    </w:p>
    <w:bookmarkEnd w:id="710"/>
    <w:bookmarkEnd w:id="711"/>
    <w:bookmarkEnd w:id="712"/>
    <w:bookmarkEnd w:id="713"/>
    <w:bookmarkEnd w:id="714"/>
    <w:bookmarkEnd w:id="715"/>
    <w:bookmarkEnd w:id="716"/>
    <w:p>
      <w:pPr>
        <w:spacing w:before="120" w:beforeLines="50" w:after="120" w:afterLines="50" w:line="440" w:lineRule="exact"/>
        <w:jc w:val="center"/>
        <w:rPr>
          <w:rFonts w:eastAsia="黑体"/>
          <w:szCs w:val="21"/>
          <w:lang w:eastAsia="zh-CN"/>
        </w:rPr>
      </w:pPr>
      <w:r>
        <w:rPr>
          <w:rFonts w:eastAsia="黑体"/>
          <w:szCs w:val="21"/>
          <w:lang w:eastAsia="zh-CN"/>
        </w:rPr>
        <w:t>承包人主要施工管理人员表</w:t>
      </w:r>
    </w:p>
    <w:tbl>
      <w:tblPr>
        <w:tblStyle w:val="1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名    称</w:t>
            </w:r>
          </w:p>
        </w:tc>
        <w:tc>
          <w:tcPr>
            <w:tcW w:w="1418"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姓名</w:t>
            </w:r>
          </w:p>
        </w:tc>
        <w:tc>
          <w:tcPr>
            <w:tcW w:w="1134"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职务</w:t>
            </w:r>
          </w:p>
        </w:tc>
        <w:tc>
          <w:tcPr>
            <w:tcW w:w="1134"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职称</w:t>
            </w:r>
          </w:p>
        </w:tc>
        <w:tc>
          <w:tcPr>
            <w:tcW w:w="4252" w:type="dxa"/>
            <w:tcBorders>
              <w:top w:val="single" w:color="auto" w:sz="12" w:space="0"/>
              <w:bottom w:val="double" w:color="auto" w:sz="6" w:space="0"/>
            </w:tcBorders>
            <w:vAlign w:val="center"/>
          </w:tcPr>
          <w:p>
            <w:pPr>
              <w:keepNext/>
              <w:spacing w:line="440" w:lineRule="exact"/>
              <w:ind w:left="63" w:right="63"/>
              <w:rPr>
                <w:rFonts w:eastAsia="仿宋_GB2312"/>
                <w:szCs w:val="21"/>
                <w:lang w:eastAsia="zh-CN"/>
              </w:rPr>
            </w:pPr>
            <w:r>
              <w:rPr>
                <w:rFonts w:eastAsia="仿宋_GB2312"/>
                <w:szCs w:val="21"/>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rPr>
                <w:rFonts w:eastAsia="仿宋_GB2312"/>
                <w:szCs w:val="21"/>
              </w:rPr>
            </w:pPr>
            <w:r>
              <w:rPr>
                <w:rFonts w:eastAsia="仿宋_GB2312"/>
                <w:szCs w:val="21"/>
              </w:rPr>
              <w:t>项目主管</w:t>
            </w:r>
          </w:p>
        </w:tc>
        <w:tc>
          <w:tcPr>
            <w:tcW w:w="1418" w:type="dxa"/>
            <w:tcBorders>
              <w:top w:val="nil"/>
            </w:tcBorders>
            <w:vAlign w:val="center"/>
          </w:tcPr>
          <w:p>
            <w:pPr>
              <w:keepNext/>
              <w:spacing w:line="440" w:lineRule="exact"/>
              <w:ind w:left="63" w:right="63"/>
              <w:rPr>
                <w:rFonts w:eastAsia="仿宋_GB2312"/>
                <w:szCs w:val="21"/>
              </w:rPr>
            </w:pPr>
          </w:p>
        </w:tc>
        <w:tc>
          <w:tcPr>
            <w:tcW w:w="1134" w:type="dxa"/>
            <w:tcBorders>
              <w:top w:val="nil"/>
            </w:tcBorders>
            <w:vAlign w:val="center"/>
          </w:tcPr>
          <w:p>
            <w:pPr>
              <w:keepNext/>
              <w:spacing w:line="440" w:lineRule="exact"/>
              <w:ind w:left="63" w:right="63"/>
              <w:rPr>
                <w:rFonts w:eastAsia="仿宋_GB2312"/>
                <w:szCs w:val="21"/>
              </w:rPr>
            </w:pPr>
          </w:p>
        </w:tc>
        <w:tc>
          <w:tcPr>
            <w:tcW w:w="1134" w:type="dxa"/>
            <w:tcBorders>
              <w:top w:val="nil"/>
            </w:tcBorders>
            <w:vAlign w:val="center"/>
          </w:tcPr>
          <w:p>
            <w:pPr>
              <w:keepNext/>
              <w:spacing w:line="440" w:lineRule="exact"/>
              <w:ind w:left="63" w:right="63"/>
              <w:rPr>
                <w:rFonts w:eastAsia="仿宋_GB2312"/>
                <w:szCs w:val="21"/>
              </w:rPr>
            </w:pPr>
          </w:p>
        </w:tc>
        <w:tc>
          <w:tcPr>
            <w:tcW w:w="4252"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rPr>
                <w:rFonts w:eastAsia="仿宋_GB2312"/>
                <w:szCs w:val="21"/>
              </w:rPr>
            </w:pPr>
            <w:r>
              <w:rPr>
                <w:rFonts w:eastAsia="仿宋_GB2312"/>
                <w:szCs w:val="21"/>
              </w:rPr>
              <w:t>其他人员</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项目经理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项目副经理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技术负责人</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造价管理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质量管理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材料管理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计划管理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安全管理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spacing w:line="440" w:lineRule="exact"/>
              <w:ind w:left="63" w:right="63"/>
              <w:rPr>
                <w:rFonts w:eastAsia="仿宋_GB2312"/>
                <w:szCs w:val="21"/>
              </w:rPr>
            </w:pPr>
            <w:r>
              <w:rPr>
                <w:rFonts w:eastAsia="仿宋_GB2312"/>
                <w:szCs w:val="21"/>
              </w:rPr>
              <w:t>其他人员</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tcBorders>
              <w:bottom w:val="nil"/>
            </w:tcBorders>
            <w:vAlign w:val="center"/>
          </w:tcPr>
          <w:p>
            <w:pPr>
              <w:keepNext/>
              <w:spacing w:line="440" w:lineRule="exact"/>
              <w:ind w:left="63" w:right="63"/>
              <w:rPr>
                <w:rFonts w:eastAsia="仿宋_GB2312"/>
                <w:szCs w:val="21"/>
              </w:rPr>
            </w:pPr>
          </w:p>
        </w:tc>
        <w:tc>
          <w:tcPr>
            <w:tcW w:w="1134" w:type="dxa"/>
            <w:tcBorders>
              <w:bottom w:val="nil"/>
            </w:tcBorders>
            <w:vAlign w:val="center"/>
          </w:tcPr>
          <w:p>
            <w:pPr>
              <w:keepNext/>
              <w:spacing w:line="440" w:lineRule="exact"/>
              <w:ind w:left="63" w:right="63"/>
              <w:rPr>
                <w:rFonts w:eastAsia="仿宋_GB2312"/>
                <w:szCs w:val="21"/>
              </w:rPr>
            </w:pPr>
          </w:p>
        </w:tc>
        <w:tc>
          <w:tcPr>
            <w:tcW w:w="1134" w:type="dxa"/>
            <w:tcBorders>
              <w:bottom w:val="nil"/>
            </w:tcBorders>
            <w:vAlign w:val="center"/>
          </w:tcPr>
          <w:p>
            <w:pPr>
              <w:keepNext/>
              <w:spacing w:line="440" w:lineRule="exact"/>
              <w:ind w:left="63" w:right="63"/>
              <w:rPr>
                <w:rFonts w:eastAsia="仿宋_GB2312"/>
                <w:szCs w:val="21"/>
              </w:rPr>
            </w:pPr>
          </w:p>
        </w:tc>
        <w:tc>
          <w:tcPr>
            <w:tcW w:w="4252" w:type="dxa"/>
            <w:tcBorders>
              <w:bottom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spacing w:line="440" w:lineRule="exact"/>
              <w:ind w:left="63" w:right="63"/>
              <w:rPr>
                <w:rFonts w:eastAsia="仿宋_GB2312"/>
                <w:szCs w:val="21"/>
              </w:rPr>
            </w:pPr>
          </w:p>
        </w:tc>
        <w:tc>
          <w:tcPr>
            <w:tcW w:w="1418" w:type="dxa"/>
            <w:tcBorders>
              <w:bottom w:val="single" w:color="auto" w:sz="12" w:space="0"/>
            </w:tcBorders>
            <w:vAlign w:val="center"/>
          </w:tcPr>
          <w:p>
            <w:pPr>
              <w:keepNext/>
              <w:spacing w:line="440" w:lineRule="exact"/>
              <w:ind w:left="63" w:right="63"/>
              <w:rPr>
                <w:rFonts w:eastAsia="仿宋_GB2312"/>
                <w:szCs w:val="21"/>
              </w:rPr>
            </w:pPr>
          </w:p>
        </w:tc>
        <w:tc>
          <w:tcPr>
            <w:tcW w:w="1134" w:type="dxa"/>
            <w:tcBorders>
              <w:bottom w:val="single" w:color="auto" w:sz="12" w:space="0"/>
            </w:tcBorders>
            <w:vAlign w:val="center"/>
          </w:tcPr>
          <w:p>
            <w:pPr>
              <w:keepNext/>
              <w:spacing w:line="440" w:lineRule="exact"/>
              <w:ind w:left="63" w:right="63"/>
              <w:rPr>
                <w:rFonts w:eastAsia="仿宋_GB2312"/>
                <w:szCs w:val="21"/>
              </w:rPr>
            </w:pPr>
          </w:p>
        </w:tc>
        <w:tc>
          <w:tcPr>
            <w:tcW w:w="1134" w:type="dxa"/>
            <w:tcBorders>
              <w:bottom w:val="single" w:color="auto" w:sz="12" w:space="0"/>
            </w:tcBorders>
            <w:vAlign w:val="center"/>
          </w:tcPr>
          <w:p>
            <w:pPr>
              <w:keepNext/>
              <w:spacing w:line="440" w:lineRule="exact"/>
              <w:ind w:left="63" w:right="63"/>
              <w:rPr>
                <w:rFonts w:eastAsia="仿宋_GB2312"/>
                <w:szCs w:val="21"/>
              </w:rPr>
            </w:pPr>
          </w:p>
        </w:tc>
        <w:tc>
          <w:tcPr>
            <w:tcW w:w="4252" w:type="dxa"/>
            <w:tcBorders>
              <w:bottom w:val="single" w:color="auto" w:sz="12" w:space="0"/>
            </w:tcBorders>
            <w:vAlign w:val="center"/>
          </w:tcPr>
          <w:p>
            <w:pPr>
              <w:keepNext/>
              <w:spacing w:line="440" w:lineRule="exact"/>
              <w:ind w:left="63" w:right="63"/>
              <w:rPr>
                <w:rFonts w:eastAsia="仿宋_GB2312"/>
                <w:szCs w:val="21"/>
              </w:rPr>
            </w:pPr>
          </w:p>
        </w:tc>
      </w:tr>
    </w:tbl>
    <w:p>
      <w:pPr>
        <w:spacing w:line="440" w:lineRule="exact"/>
        <w:rPr>
          <w:rFonts w:eastAsia="黑体"/>
          <w:szCs w:val="21"/>
        </w:rPr>
      </w:pPr>
      <w:r>
        <w:rPr>
          <w:rFonts w:eastAsia="仿宋_GB2312"/>
          <w:szCs w:val="21"/>
        </w:rPr>
        <w:br w:type="page"/>
      </w:r>
      <w:r>
        <w:rPr>
          <w:rFonts w:eastAsia="仿宋_GB2312"/>
          <w:szCs w:val="21"/>
        </w:rPr>
        <w:t>附</w:t>
      </w:r>
      <w:bookmarkStart w:id="717" w:name="_Toc296944568"/>
      <w:bookmarkStart w:id="718" w:name="_Toc296346730"/>
      <w:bookmarkStart w:id="719" w:name="_Toc296347228"/>
      <w:bookmarkStart w:id="720" w:name="_Toc296503229"/>
      <w:bookmarkStart w:id="721" w:name="_Toc296891057"/>
      <w:bookmarkStart w:id="722" w:name="_Toc296891269"/>
      <w:r>
        <w:rPr>
          <w:rFonts w:eastAsia="仿宋_GB2312"/>
          <w:szCs w:val="21"/>
        </w:rPr>
        <w:t>件7：</w:t>
      </w:r>
    </w:p>
    <w:bookmarkEnd w:id="717"/>
    <w:bookmarkEnd w:id="718"/>
    <w:bookmarkEnd w:id="719"/>
    <w:bookmarkEnd w:id="720"/>
    <w:bookmarkEnd w:id="721"/>
    <w:bookmarkEnd w:id="722"/>
    <w:p>
      <w:pPr>
        <w:spacing w:before="120" w:beforeLines="50" w:after="120" w:afterLines="50" w:line="440" w:lineRule="exact"/>
        <w:jc w:val="center"/>
        <w:rPr>
          <w:rFonts w:eastAsia="黑体"/>
          <w:szCs w:val="21"/>
          <w:lang w:eastAsia="zh-CN"/>
        </w:rPr>
      </w:pPr>
      <w:r>
        <w:rPr>
          <w:rFonts w:eastAsia="黑体"/>
          <w:szCs w:val="21"/>
          <w:lang w:eastAsia="zh-CN"/>
        </w:rPr>
        <w:t>分包人主要施工管理人员表</w:t>
      </w:r>
    </w:p>
    <w:tbl>
      <w:tblPr>
        <w:tblStyle w:val="1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名    称</w:t>
            </w:r>
          </w:p>
        </w:tc>
        <w:tc>
          <w:tcPr>
            <w:tcW w:w="1418"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姓名</w:t>
            </w:r>
          </w:p>
        </w:tc>
        <w:tc>
          <w:tcPr>
            <w:tcW w:w="1134"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职务</w:t>
            </w:r>
          </w:p>
        </w:tc>
        <w:tc>
          <w:tcPr>
            <w:tcW w:w="1134" w:type="dxa"/>
            <w:tcBorders>
              <w:top w:val="single" w:color="auto" w:sz="12" w:space="0"/>
              <w:bottom w:val="double" w:color="auto" w:sz="6" w:space="0"/>
            </w:tcBorders>
            <w:vAlign w:val="center"/>
          </w:tcPr>
          <w:p>
            <w:pPr>
              <w:keepNext/>
              <w:spacing w:line="440" w:lineRule="exact"/>
              <w:ind w:left="63" w:right="63"/>
              <w:rPr>
                <w:rFonts w:eastAsia="仿宋_GB2312"/>
                <w:szCs w:val="21"/>
              </w:rPr>
            </w:pPr>
            <w:r>
              <w:rPr>
                <w:rFonts w:eastAsia="仿宋_GB2312"/>
                <w:szCs w:val="21"/>
              </w:rPr>
              <w:t>职称</w:t>
            </w:r>
          </w:p>
        </w:tc>
        <w:tc>
          <w:tcPr>
            <w:tcW w:w="4252" w:type="dxa"/>
            <w:tcBorders>
              <w:top w:val="single" w:color="auto" w:sz="12" w:space="0"/>
              <w:bottom w:val="double" w:color="auto" w:sz="6" w:space="0"/>
            </w:tcBorders>
            <w:vAlign w:val="center"/>
          </w:tcPr>
          <w:p>
            <w:pPr>
              <w:keepNext/>
              <w:spacing w:line="440" w:lineRule="exact"/>
              <w:ind w:left="63" w:right="63"/>
              <w:rPr>
                <w:rFonts w:eastAsia="仿宋_GB2312"/>
                <w:szCs w:val="21"/>
                <w:lang w:eastAsia="zh-CN"/>
              </w:rPr>
            </w:pPr>
            <w:r>
              <w:rPr>
                <w:rFonts w:eastAsia="仿宋_GB2312"/>
                <w:szCs w:val="21"/>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rPr>
                <w:rFonts w:eastAsia="仿宋_GB2312"/>
                <w:szCs w:val="21"/>
              </w:rPr>
            </w:pPr>
            <w:r>
              <w:rPr>
                <w:rFonts w:eastAsia="仿宋_GB2312"/>
                <w:szCs w:val="21"/>
              </w:rPr>
              <w:t>项目主管</w:t>
            </w:r>
          </w:p>
        </w:tc>
        <w:tc>
          <w:tcPr>
            <w:tcW w:w="1418" w:type="dxa"/>
            <w:tcBorders>
              <w:top w:val="nil"/>
            </w:tcBorders>
            <w:vAlign w:val="center"/>
          </w:tcPr>
          <w:p>
            <w:pPr>
              <w:keepNext/>
              <w:spacing w:line="440" w:lineRule="exact"/>
              <w:ind w:left="63" w:right="63"/>
              <w:rPr>
                <w:rFonts w:eastAsia="仿宋_GB2312"/>
                <w:szCs w:val="21"/>
              </w:rPr>
            </w:pPr>
          </w:p>
        </w:tc>
        <w:tc>
          <w:tcPr>
            <w:tcW w:w="1134" w:type="dxa"/>
            <w:tcBorders>
              <w:top w:val="nil"/>
            </w:tcBorders>
            <w:vAlign w:val="center"/>
          </w:tcPr>
          <w:p>
            <w:pPr>
              <w:keepNext/>
              <w:spacing w:line="440" w:lineRule="exact"/>
              <w:ind w:left="63" w:right="63"/>
              <w:rPr>
                <w:rFonts w:eastAsia="仿宋_GB2312"/>
                <w:szCs w:val="21"/>
              </w:rPr>
            </w:pPr>
          </w:p>
        </w:tc>
        <w:tc>
          <w:tcPr>
            <w:tcW w:w="1134" w:type="dxa"/>
            <w:tcBorders>
              <w:top w:val="nil"/>
            </w:tcBorders>
            <w:vAlign w:val="center"/>
          </w:tcPr>
          <w:p>
            <w:pPr>
              <w:keepNext/>
              <w:spacing w:line="440" w:lineRule="exact"/>
              <w:ind w:left="63" w:right="63"/>
              <w:rPr>
                <w:rFonts w:eastAsia="仿宋_GB2312"/>
                <w:szCs w:val="21"/>
              </w:rPr>
            </w:pPr>
          </w:p>
        </w:tc>
        <w:tc>
          <w:tcPr>
            <w:tcW w:w="4252" w:type="dxa"/>
            <w:tcBorders>
              <w:top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rPr>
                <w:rFonts w:eastAsia="仿宋_GB2312"/>
                <w:szCs w:val="21"/>
              </w:rPr>
            </w:pPr>
            <w:r>
              <w:rPr>
                <w:rFonts w:eastAsia="仿宋_GB2312"/>
                <w:szCs w:val="21"/>
              </w:rPr>
              <w:t>其他人员</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项目经理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项目副经理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技术负责人</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造价管理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质量管理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材料管理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计划管理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rPr>
                <w:rFonts w:eastAsia="仿宋_GB2312"/>
                <w:szCs w:val="21"/>
              </w:rPr>
            </w:pPr>
            <w:r>
              <w:rPr>
                <w:rFonts w:eastAsia="仿宋_GB2312"/>
                <w:szCs w:val="21"/>
              </w:rPr>
              <w:t>安全管理</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spacing w:line="440" w:lineRule="exact"/>
              <w:ind w:left="63" w:right="63"/>
              <w:rPr>
                <w:rFonts w:eastAsia="仿宋_GB2312"/>
                <w:szCs w:val="21"/>
              </w:rPr>
            </w:pPr>
            <w:r>
              <w:rPr>
                <w:rFonts w:eastAsia="仿宋_GB2312"/>
                <w:szCs w:val="21"/>
              </w:rPr>
              <w:t>其他人员</w:t>
            </w: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tcBorders>
              <w:bottom w:val="nil"/>
            </w:tcBorders>
            <w:vAlign w:val="center"/>
          </w:tcPr>
          <w:p>
            <w:pPr>
              <w:keepNext/>
              <w:spacing w:line="440" w:lineRule="exact"/>
              <w:ind w:left="63" w:right="63"/>
              <w:rPr>
                <w:rFonts w:eastAsia="仿宋_GB2312"/>
                <w:szCs w:val="21"/>
              </w:rPr>
            </w:pPr>
          </w:p>
        </w:tc>
        <w:tc>
          <w:tcPr>
            <w:tcW w:w="1134" w:type="dxa"/>
            <w:tcBorders>
              <w:bottom w:val="nil"/>
            </w:tcBorders>
            <w:vAlign w:val="center"/>
          </w:tcPr>
          <w:p>
            <w:pPr>
              <w:keepNext/>
              <w:spacing w:line="440" w:lineRule="exact"/>
              <w:ind w:left="63" w:right="63"/>
              <w:rPr>
                <w:rFonts w:eastAsia="仿宋_GB2312"/>
                <w:szCs w:val="21"/>
              </w:rPr>
            </w:pPr>
          </w:p>
        </w:tc>
        <w:tc>
          <w:tcPr>
            <w:tcW w:w="1134" w:type="dxa"/>
            <w:tcBorders>
              <w:bottom w:val="nil"/>
            </w:tcBorders>
            <w:vAlign w:val="center"/>
          </w:tcPr>
          <w:p>
            <w:pPr>
              <w:keepNext/>
              <w:spacing w:line="440" w:lineRule="exact"/>
              <w:ind w:left="63" w:right="63"/>
              <w:rPr>
                <w:rFonts w:eastAsia="仿宋_GB2312"/>
                <w:szCs w:val="21"/>
              </w:rPr>
            </w:pPr>
          </w:p>
        </w:tc>
        <w:tc>
          <w:tcPr>
            <w:tcW w:w="4252" w:type="dxa"/>
            <w:tcBorders>
              <w:bottom w:val="nil"/>
            </w:tcBorders>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rPr>
                <w:rFonts w:eastAsia="仿宋_GB2312"/>
                <w:szCs w:val="21"/>
              </w:rPr>
            </w:pPr>
          </w:p>
        </w:tc>
        <w:tc>
          <w:tcPr>
            <w:tcW w:w="1418"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1134" w:type="dxa"/>
            <w:vAlign w:val="center"/>
          </w:tcPr>
          <w:p>
            <w:pPr>
              <w:keepNext/>
              <w:spacing w:line="440" w:lineRule="exact"/>
              <w:ind w:left="63" w:right="63"/>
              <w:rPr>
                <w:rFonts w:eastAsia="仿宋_GB2312"/>
                <w:szCs w:val="21"/>
              </w:rPr>
            </w:pPr>
          </w:p>
        </w:tc>
        <w:tc>
          <w:tcPr>
            <w:tcW w:w="4252" w:type="dxa"/>
            <w:vAlign w:val="center"/>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spacing w:line="440" w:lineRule="exact"/>
              <w:ind w:left="63" w:right="63"/>
              <w:rPr>
                <w:rFonts w:eastAsia="仿宋_GB2312"/>
                <w:szCs w:val="21"/>
              </w:rPr>
            </w:pPr>
          </w:p>
        </w:tc>
        <w:tc>
          <w:tcPr>
            <w:tcW w:w="1418" w:type="dxa"/>
            <w:tcBorders>
              <w:bottom w:val="single" w:color="auto" w:sz="12" w:space="0"/>
            </w:tcBorders>
            <w:vAlign w:val="center"/>
          </w:tcPr>
          <w:p>
            <w:pPr>
              <w:keepNext/>
              <w:spacing w:line="440" w:lineRule="exact"/>
              <w:ind w:left="63" w:right="63"/>
              <w:rPr>
                <w:rFonts w:eastAsia="仿宋_GB2312"/>
                <w:szCs w:val="21"/>
              </w:rPr>
            </w:pPr>
          </w:p>
        </w:tc>
        <w:tc>
          <w:tcPr>
            <w:tcW w:w="1134" w:type="dxa"/>
            <w:tcBorders>
              <w:bottom w:val="single" w:color="auto" w:sz="12" w:space="0"/>
            </w:tcBorders>
            <w:vAlign w:val="center"/>
          </w:tcPr>
          <w:p>
            <w:pPr>
              <w:keepNext/>
              <w:spacing w:line="440" w:lineRule="exact"/>
              <w:ind w:left="63" w:right="63"/>
              <w:rPr>
                <w:rFonts w:eastAsia="仿宋_GB2312"/>
                <w:szCs w:val="21"/>
              </w:rPr>
            </w:pPr>
          </w:p>
        </w:tc>
        <w:tc>
          <w:tcPr>
            <w:tcW w:w="1134" w:type="dxa"/>
            <w:tcBorders>
              <w:bottom w:val="single" w:color="auto" w:sz="12" w:space="0"/>
            </w:tcBorders>
            <w:vAlign w:val="center"/>
          </w:tcPr>
          <w:p>
            <w:pPr>
              <w:keepNext/>
              <w:spacing w:line="440" w:lineRule="exact"/>
              <w:ind w:left="63" w:right="63"/>
              <w:rPr>
                <w:rFonts w:eastAsia="仿宋_GB2312"/>
                <w:szCs w:val="21"/>
              </w:rPr>
            </w:pPr>
          </w:p>
        </w:tc>
        <w:tc>
          <w:tcPr>
            <w:tcW w:w="4252" w:type="dxa"/>
            <w:tcBorders>
              <w:bottom w:val="single" w:color="auto" w:sz="12" w:space="0"/>
            </w:tcBorders>
            <w:vAlign w:val="center"/>
          </w:tcPr>
          <w:p>
            <w:pPr>
              <w:keepNext/>
              <w:spacing w:line="440" w:lineRule="exact"/>
              <w:ind w:left="63" w:right="63"/>
              <w:rPr>
                <w:rFonts w:eastAsia="仿宋_GB2312"/>
                <w:szCs w:val="21"/>
              </w:rPr>
            </w:pPr>
          </w:p>
        </w:tc>
      </w:tr>
    </w:tbl>
    <w:p>
      <w:pPr>
        <w:spacing w:line="440" w:lineRule="exact"/>
        <w:rPr>
          <w:rFonts w:eastAsia="黑体"/>
          <w:szCs w:val="21"/>
          <w:lang w:eastAsia="zh-CN"/>
        </w:rPr>
      </w:pPr>
      <w:r>
        <w:rPr>
          <w:rFonts w:eastAsia="仿宋_GB2312"/>
          <w:szCs w:val="21"/>
          <w:lang w:eastAsia="zh-CN"/>
        </w:rPr>
        <w:br w:type="page"/>
      </w:r>
      <w:bookmarkStart w:id="723" w:name="_Toc267261701"/>
      <w:r>
        <w:rPr>
          <w:rFonts w:eastAsia="仿宋_GB2312"/>
          <w:szCs w:val="21"/>
          <w:lang w:eastAsia="zh-CN"/>
        </w:rPr>
        <w:t>附</w:t>
      </w:r>
      <w:bookmarkStart w:id="724" w:name="_Toc296346732"/>
      <w:bookmarkStart w:id="725" w:name="_Toc296944570"/>
      <w:bookmarkStart w:id="726" w:name="_Toc296891271"/>
      <w:bookmarkStart w:id="727" w:name="_Toc296347230"/>
      <w:bookmarkStart w:id="728" w:name="_Toc296891059"/>
      <w:bookmarkStart w:id="729" w:name="_Toc296503231"/>
      <w:r>
        <w:rPr>
          <w:rFonts w:eastAsia="仿宋_GB2312"/>
          <w:szCs w:val="21"/>
          <w:lang w:eastAsia="zh-CN"/>
        </w:rPr>
        <w:t>件8：</w:t>
      </w:r>
    </w:p>
    <w:bookmarkEnd w:id="723"/>
    <w:bookmarkEnd w:id="724"/>
    <w:bookmarkEnd w:id="725"/>
    <w:bookmarkEnd w:id="726"/>
    <w:bookmarkEnd w:id="727"/>
    <w:bookmarkEnd w:id="728"/>
    <w:bookmarkEnd w:id="729"/>
    <w:p>
      <w:pPr>
        <w:spacing w:before="120" w:beforeLines="50" w:after="120" w:afterLines="50" w:line="440" w:lineRule="exact"/>
        <w:jc w:val="center"/>
        <w:rPr>
          <w:rFonts w:eastAsia="黑体"/>
          <w:szCs w:val="21"/>
          <w:lang w:eastAsia="zh-CN"/>
        </w:rPr>
      </w:pPr>
      <w:r>
        <w:rPr>
          <w:rFonts w:eastAsia="黑体"/>
          <w:szCs w:val="21"/>
          <w:lang w:eastAsia="zh-CN"/>
        </w:rPr>
        <w:t>履约担保</w:t>
      </w:r>
    </w:p>
    <w:p>
      <w:pPr>
        <w:spacing w:line="440" w:lineRule="exact"/>
        <w:rPr>
          <w:rFonts w:eastAsia="仿宋_GB2312"/>
          <w:szCs w:val="21"/>
          <w:lang w:eastAsia="zh-CN"/>
        </w:rPr>
      </w:pPr>
      <w:r>
        <w:rPr>
          <w:rFonts w:eastAsia="仿宋_GB2312"/>
          <w:szCs w:val="21"/>
          <w:lang w:eastAsia="zh-CN"/>
        </w:rPr>
        <w:t>（发包人名称）：</w:t>
      </w:r>
    </w:p>
    <w:p>
      <w:pPr>
        <w:spacing w:line="440" w:lineRule="exact"/>
        <w:rPr>
          <w:rFonts w:eastAsia="仿宋_GB2312"/>
          <w:szCs w:val="21"/>
          <w:lang w:eastAsia="zh-CN"/>
        </w:rPr>
      </w:pPr>
    </w:p>
    <w:p>
      <w:pPr>
        <w:spacing w:line="360" w:lineRule="auto"/>
        <w:ind w:firstLine="440" w:firstLineChars="200"/>
        <w:rPr>
          <w:rFonts w:eastAsia="仿宋_GB2312"/>
          <w:szCs w:val="21"/>
          <w:lang w:eastAsia="zh-CN"/>
        </w:rPr>
      </w:pPr>
      <w:r>
        <w:rPr>
          <w:rFonts w:eastAsia="仿宋_GB2312"/>
          <w:szCs w:val="21"/>
          <w:lang w:eastAsia="zh-CN"/>
        </w:rPr>
        <w:t>鉴于（发包人名称，以下简称“发包人”）与</w:t>
      </w:r>
    </w:p>
    <w:p>
      <w:pPr>
        <w:spacing w:line="360" w:lineRule="auto"/>
        <w:rPr>
          <w:rFonts w:eastAsia="仿宋_GB2312"/>
          <w:szCs w:val="21"/>
          <w:lang w:eastAsia="zh-CN"/>
        </w:rPr>
      </w:pPr>
      <w:r>
        <w:rPr>
          <w:rFonts w:eastAsia="仿宋_GB2312"/>
          <w:szCs w:val="21"/>
          <w:lang w:eastAsia="zh-CN"/>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pPr>
        <w:spacing w:line="360" w:lineRule="auto"/>
        <w:ind w:firstLine="440" w:firstLineChars="200"/>
        <w:rPr>
          <w:rFonts w:eastAsia="仿宋_GB2312"/>
          <w:szCs w:val="21"/>
          <w:lang w:eastAsia="zh-CN"/>
        </w:rPr>
      </w:pPr>
      <w:r>
        <w:rPr>
          <w:rFonts w:eastAsia="仿宋_GB2312"/>
          <w:szCs w:val="21"/>
          <w:lang w:eastAsia="zh-CN"/>
        </w:rPr>
        <w:t>1. 担保金额人民币（大写）元（¥）。</w:t>
      </w:r>
    </w:p>
    <w:p>
      <w:pPr>
        <w:spacing w:line="360" w:lineRule="auto"/>
        <w:ind w:firstLine="440" w:firstLineChars="200"/>
        <w:rPr>
          <w:rFonts w:eastAsia="仿宋_GB2312"/>
          <w:szCs w:val="21"/>
          <w:lang w:eastAsia="zh-CN"/>
        </w:rPr>
      </w:pPr>
      <w:r>
        <w:rPr>
          <w:rFonts w:eastAsia="仿宋_GB2312"/>
          <w:szCs w:val="21"/>
          <w:lang w:eastAsia="zh-CN"/>
        </w:rPr>
        <w:t>2. 担保有效期自你方与承包人签订的合同生效之日起至你方签发或应签发工程接收证书之日止。</w:t>
      </w:r>
    </w:p>
    <w:p>
      <w:pPr>
        <w:spacing w:line="360" w:lineRule="auto"/>
        <w:ind w:firstLine="440" w:firstLineChars="200"/>
        <w:rPr>
          <w:rFonts w:eastAsia="仿宋_GB2312"/>
          <w:szCs w:val="21"/>
          <w:lang w:eastAsia="zh-CN"/>
        </w:rPr>
      </w:pPr>
      <w:r>
        <w:rPr>
          <w:rFonts w:eastAsia="仿宋_GB2312"/>
          <w:szCs w:val="21"/>
          <w:lang w:eastAsia="zh-CN"/>
        </w:rPr>
        <w:t>3. 在本担保有效期内，因承包人违反合同约定的义务给你方造成经济损失时，我方在收到你方以书面形式提出的在担保金额内的赔偿要求后，在7天内无条件支付。</w:t>
      </w:r>
    </w:p>
    <w:p>
      <w:pPr>
        <w:spacing w:line="360" w:lineRule="auto"/>
        <w:ind w:firstLine="440" w:firstLineChars="200"/>
        <w:rPr>
          <w:rFonts w:eastAsia="仿宋_GB2312"/>
          <w:szCs w:val="21"/>
          <w:lang w:eastAsia="zh-CN"/>
        </w:rPr>
      </w:pPr>
      <w:r>
        <w:rPr>
          <w:rFonts w:eastAsia="仿宋_GB2312"/>
          <w:szCs w:val="21"/>
          <w:lang w:eastAsia="zh-CN"/>
        </w:rPr>
        <w:t>4. 你方和承包人按合同约定变更合同时，我方承担本担保规定的义务不变。</w:t>
      </w:r>
    </w:p>
    <w:p>
      <w:pPr>
        <w:spacing w:line="360" w:lineRule="auto"/>
        <w:ind w:firstLine="440" w:firstLineChars="200"/>
        <w:rPr>
          <w:rFonts w:eastAsia="仿宋_GB2312"/>
          <w:szCs w:val="21"/>
          <w:lang w:eastAsia="zh-CN"/>
        </w:rPr>
      </w:pPr>
      <w:r>
        <w:rPr>
          <w:rFonts w:eastAsia="仿宋_GB2312"/>
          <w:szCs w:val="21"/>
          <w:lang w:eastAsia="zh-CN"/>
        </w:rPr>
        <w:t>5. 因本保函发生的纠纷，可由双方协商解决，协商不成的，任何一方均可提请</w:t>
      </w:r>
      <w:r>
        <w:rPr>
          <w:rFonts w:hint="eastAsia" w:eastAsia="仿宋_GB2312"/>
          <w:szCs w:val="21"/>
          <w:u w:val="single"/>
          <w:lang w:eastAsia="zh-CN"/>
        </w:rPr>
        <w:t>工程所在地</w:t>
      </w:r>
      <w:r>
        <w:rPr>
          <w:rFonts w:eastAsia="仿宋_GB2312"/>
          <w:szCs w:val="21"/>
          <w:lang w:eastAsia="zh-CN"/>
        </w:rPr>
        <w:t>仲裁委员会仲裁。</w:t>
      </w:r>
    </w:p>
    <w:p>
      <w:pPr>
        <w:spacing w:line="360" w:lineRule="auto"/>
        <w:ind w:firstLine="440" w:firstLineChars="200"/>
        <w:rPr>
          <w:rFonts w:eastAsia="仿宋_GB2312"/>
          <w:szCs w:val="21"/>
          <w:lang w:eastAsia="zh-CN"/>
        </w:rPr>
      </w:pPr>
      <w:r>
        <w:rPr>
          <w:rFonts w:eastAsia="仿宋_GB2312"/>
          <w:szCs w:val="21"/>
          <w:lang w:eastAsia="zh-CN"/>
        </w:rPr>
        <w:t>6. 本保函自我方法定代表人（或其授权代理人）签字并加盖公章之日起生效。</w:t>
      </w:r>
    </w:p>
    <w:p>
      <w:pPr>
        <w:spacing w:line="360" w:lineRule="auto"/>
        <w:rPr>
          <w:rFonts w:eastAsia="仿宋_GB2312"/>
          <w:szCs w:val="21"/>
          <w:lang w:eastAsia="zh-CN"/>
        </w:rPr>
      </w:pPr>
    </w:p>
    <w:p>
      <w:pPr>
        <w:spacing w:line="360" w:lineRule="auto"/>
        <w:rPr>
          <w:rFonts w:eastAsia="仿宋_GB2312"/>
          <w:szCs w:val="21"/>
          <w:lang w:eastAsia="zh-CN"/>
        </w:rPr>
      </w:pPr>
      <w:r>
        <w:rPr>
          <w:rFonts w:eastAsia="仿宋_GB2312"/>
          <w:szCs w:val="21"/>
          <w:lang w:eastAsia="zh-CN"/>
        </w:rPr>
        <w:t>担 保 人：（盖单位章）</w:t>
      </w:r>
    </w:p>
    <w:p>
      <w:pPr>
        <w:spacing w:line="360" w:lineRule="auto"/>
        <w:rPr>
          <w:rFonts w:eastAsia="仿宋_GB2312"/>
          <w:szCs w:val="21"/>
          <w:lang w:eastAsia="zh-CN"/>
        </w:rPr>
      </w:pPr>
      <w:r>
        <w:rPr>
          <w:rFonts w:eastAsia="仿宋_GB2312"/>
          <w:szCs w:val="21"/>
          <w:lang w:eastAsia="zh-CN"/>
        </w:rPr>
        <w:t>法定代表人或其委托代理人：（签字）</w:t>
      </w:r>
    </w:p>
    <w:p>
      <w:pPr>
        <w:spacing w:line="360" w:lineRule="auto"/>
        <w:rPr>
          <w:rFonts w:eastAsia="仿宋_GB2312"/>
          <w:szCs w:val="21"/>
          <w:lang w:eastAsia="zh-CN"/>
        </w:rPr>
      </w:pPr>
      <w:r>
        <w:rPr>
          <w:rFonts w:eastAsia="仿宋_GB2312"/>
          <w:szCs w:val="21"/>
          <w:lang w:eastAsia="zh-CN"/>
        </w:rPr>
        <w:t>地    址：</w:t>
      </w:r>
    </w:p>
    <w:p>
      <w:pPr>
        <w:spacing w:line="360" w:lineRule="auto"/>
        <w:rPr>
          <w:rFonts w:eastAsia="仿宋_GB2312"/>
          <w:szCs w:val="21"/>
          <w:lang w:eastAsia="zh-CN"/>
        </w:rPr>
      </w:pPr>
      <w:r>
        <w:rPr>
          <w:rFonts w:eastAsia="仿宋_GB2312"/>
          <w:szCs w:val="21"/>
          <w:lang w:eastAsia="zh-CN"/>
        </w:rPr>
        <w:t>邮政编码：</w:t>
      </w:r>
    </w:p>
    <w:p>
      <w:pPr>
        <w:spacing w:line="360" w:lineRule="auto"/>
        <w:rPr>
          <w:rFonts w:eastAsia="仿宋_GB2312"/>
          <w:szCs w:val="21"/>
          <w:u w:val="single"/>
          <w:lang w:eastAsia="zh-CN"/>
        </w:rPr>
      </w:pPr>
      <w:r>
        <w:rPr>
          <w:rFonts w:eastAsia="仿宋_GB2312"/>
          <w:szCs w:val="21"/>
          <w:lang w:eastAsia="zh-CN"/>
        </w:rPr>
        <w:t>电    话：</w:t>
      </w:r>
    </w:p>
    <w:p>
      <w:pPr>
        <w:spacing w:line="360" w:lineRule="auto"/>
        <w:rPr>
          <w:rFonts w:eastAsia="仿宋_GB2312"/>
          <w:szCs w:val="21"/>
          <w:lang w:eastAsia="zh-CN"/>
        </w:rPr>
      </w:pPr>
      <w:r>
        <w:rPr>
          <w:rFonts w:eastAsia="仿宋_GB2312"/>
          <w:szCs w:val="21"/>
          <w:lang w:eastAsia="zh-CN"/>
        </w:rPr>
        <w:t>传    真：</w:t>
      </w:r>
    </w:p>
    <w:p>
      <w:pPr>
        <w:spacing w:line="360" w:lineRule="auto"/>
        <w:rPr>
          <w:rFonts w:eastAsia="仿宋_GB2312"/>
          <w:szCs w:val="21"/>
          <w:u w:val="single"/>
          <w:lang w:eastAsia="zh-CN"/>
        </w:rPr>
      </w:pPr>
    </w:p>
    <w:p>
      <w:pPr>
        <w:spacing w:line="360" w:lineRule="auto"/>
        <w:ind w:left="1393" w:hanging="1392" w:hangingChars="633"/>
        <w:rPr>
          <w:rFonts w:eastAsia="仿宋_GB2312"/>
          <w:szCs w:val="21"/>
          <w:lang w:eastAsia="zh-CN"/>
        </w:rPr>
      </w:pPr>
      <w:r>
        <w:rPr>
          <w:rFonts w:eastAsia="仿宋_GB2312"/>
          <w:szCs w:val="21"/>
          <w:lang w:eastAsia="zh-CN"/>
        </w:rPr>
        <w:t>年月日</w:t>
      </w:r>
    </w:p>
    <w:p>
      <w:pPr>
        <w:spacing w:line="360" w:lineRule="auto"/>
        <w:ind w:left="1393" w:hanging="1392" w:hangingChars="633"/>
        <w:rPr>
          <w:rFonts w:eastAsia="仿宋_GB2312"/>
          <w:szCs w:val="21"/>
          <w:lang w:eastAsia="zh-CN"/>
        </w:rPr>
      </w:pPr>
    </w:p>
    <w:p>
      <w:pPr>
        <w:spacing w:line="360" w:lineRule="auto"/>
        <w:ind w:left="1393" w:hanging="1392" w:hangingChars="633"/>
        <w:rPr>
          <w:rFonts w:eastAsia="仿宋_GB2312"/>
          <w:szCs w:val="21"/>
          <w:lang w:eastAsia="zh-CN"/>
        </w:rPr>
      </w:pPr>
    </w:p>
    <w:p>
      <w:pPr>
        <w:rPr>
          <w:lang w:eastAsia="zh-CN"/>
        </w:rPr>
      </w:pPr>
    </w:p>
    <w:p>
      <w:pPr>
        <w:rPr>
          <w:lang w:eastAsia="zh-CN"/>
        </w:rPr>
      </w:pPr>
    </w:p>
    <w:p>
      <w:pPr>
        <w:spacing w:line="360" w:lineRule="auto"/>
        <w:rPr>
          <w:rFonts w:eastAsia="仿宋_GB2312"/>
          <w:szCs w:val="21"/>
          <w:lang w:eastAsia="zh-CN"/>
        </w:rPr>
      </w:pPr>
    </w:p>
    <w:p>
      <w:pPr>
        <w:spacing w:line="360" w:lineRule="auto"/>
        <w:rPr>
          <w:rFonts w:eastAsia="仿宋_GB2312"/>
          <w:szCs w:val="21"/>
          <w:lang w:eastAsia="zh-CN"/>
        </w:rPr>
      </w:pPr>
    </w:p>
    <w:p>
      <w:pPr>
        <w:spacing w:line="360" w:lineRule="auto"/>
        <w:rPr>
          <w:rFonts w:eastAsia="仿宋_GB2312"/>
          <w:szCs w:val="21"/>
          <w:lang w:eastAsia="zh-CN"/>
        </w:rPr>
      </w:pPr>
    </w:p>
    <w:p>
      <w:pPr>
        <w:spacing w:line="360" w:lineRule="auto"/>
        <w:rPr>
          <w:rFonts w:eastAsia="仿宋_GB2312"/>
          <w:szCs w:val="21"/>
          <w:lang w:eastAsia="zh-CN"/>
        </w:rPr>
      </w:pPr>
    </w:p>
    <w:p>
      <w:pPr>
        <w:spacing w:line="360" w:lineRule="auto"/>
        <w:rPr>
          <w:rFonts w:eastAsia="仿宋_GB2312"/>
          <w:szCs w:val="21"/>
          <w:lang w:eastAsia="zh-CN"/>
        </w:rPr>
      </w:pPr>
    </w:p>
    <w:p>
      <w:pPr>
        <w:spacing w:line="360" w:lineRule="auto"/>
        <w:rPr>
          <w:rFonts w:eastAsia="黑体"/>
          <w:szCs w:val="21"/>
          <w:lang w:eastAsia="zh-CN"/>
        </w:rPr>
      </w:pPr>
      <w:r>
        <w:rPr>
          <w:rFonts w:eastAsia="仿宋_GB2312"/>
          <w:szCs w:val="21"/>
          <w:lang w:eastAsia="zh-CN"/>
        </w:rPr>
        <w:t>附</w:t>
      </w:r>
      <w:bookmarkStart w:id="730" w:name="_Toc296347231"/>
      <w:bookmarkStart w:id="731" w:name="_Toc296891060"/>
      <w:bookmarkStart w:id="732" w:name="_Toc267261702"/>
      <w:bookmarkStart w:id="733" w:name="_Toc296346733"/>
      <w:bookmarkStart w:id="734" w:name="_Toc296503232"/>
      <w:bookmarkStart w:id="735" w:name="_Toc296944571"/>
      <w:bookmarkStart w:id="736" w:name="_Toc296891272"/>
      <w:r>
        <w:rPr>
          <w:rFonts w:eastAsia="仿宋_GB2312"/>
          <w:szCs w:val="21"/>
          <w:lang w:eastAsia="zh-CN"/>
        </w:rPr>
        <w:t>件9 ：</w:t>
      </w:r>
    </w:p>
    <w:bookmarkEnd w:id="730"/>
    <w:bookmarkEnd w:id="731"/>
    <w:bookmarkEnd w:id="732"/>
    <w:bookmarkEnd w:id="733"/>
    <w:bookmarkEnd w:id="734"/>
    <w:bookmarkEnd w:id="735"/>
    <w:bookmarkEnd w:id="736"/>
    <w:p>
      <w:pPr>
        <w:spacing w:before="120" w:beforeLines="50" w:after="120" w:afterLines="50" w:line="440" w:lineRule="exact"/>
        <w:jc w:val="center"/>
        <w:rPr>
          <w:rFonts w:eastAsia="黑体"/>
          <w:szCs w:val="21"/>
          <w:lang w:eastAsia="zh-CN"/>
        </w:rPr>
      </w:pPr>
      <w:r>
        <w:rPr>
          <w:rFonts w:eastAsia="黑体"/>
          <w:szCs w:val="21"/>
          <w:lang w:eastAsia="zh-CN"/>
        </w:rPr>
        <w:t>预付款担保</w:t>
      </w:r>
    </w:p>
    <w:p>
      <w:pPr>
        <w:spacing w:line="360" w:lineRule="auto"/>
        <w:rPr>
          <w:rFonts w:eastAsia="仿宋_GB2312"/>
          <w:szCs w:val="21"/>
          <w:lang w:eastAsia="zh-CN"/>
        </w:rPr>
      </w:pPr>
      <w:r>
        <w:rPr>
          <w:rFonts w:eastAsia="仿宋_GB2312"/>
          <w:szCs w:val="21"/>
          <w:lang w:eastAsia="zh-CN"/>
        </w:rPr>
        <w:t>（发包人名称）：</w:t>
      </w:r>
    </w:p>
    <w:p>
      <w:pPr>
        <w:spacing w:line="360" w:lineRule="auto"/>
        <w:rPr>
          <w:rFonts w:eastAsia="仿宋_GB2312"/>
          <w:szCs w:val="21"/>
          <w:lang w:eastAsia="zh-CN"/>
        </w:rPr>
      </w:pPr>
    </w:p>
    <w:p>
      <w:pPr>
        <w:spacing w:line="360" w:lineRule="auto"/>
        <w:ind w:firstLine="440" w:firstLineChars="200"/>
        <w:rPr>
          <w:rFonts w:eastAsia="仿宋_GB2312"/>
          <w:szCs w:val="21"/>
          <w:lang w:eastAsia="zh-CN"/>
        </w:rPr>
      </w:pPr>
      <w:r>
        <w:rPr>
          <w:rFonts w:eastAsia="仿宋_GB2312"/>
          <w:szCs w:val="21"/>
          <w:lang w:eastAsia="zh-CN"/>
        </w:rPr>
        <w:t>根据（承包人名称）（以下称</w:t>
      </w:r>
      <w:r>
        <w:rPr>
          <w:rFonts w:hint="eastAsia" w:eastAsia="仿宋_GB2312"/>
          <w:szCs w:val="21"/>
          <w:lang w:eastAsia="zh-CN"/>
        </w:rPr>
        <w:t>“</w:t>
      </w:r>
      <w:r>
        <w:rPr>
          <w:rFonts w:eastAsia="仿宋_GB2312"/>
          <w:szCs w:val="21"/>
          <w:lang w:eastAsia="zh-CN"/>
        </w:rPr>
        <w:t>承包人</w:t>
      </w:r>
      <w:r>
        <w:rPr>
          <w:rFonts w:hint="eastAsia" w:eastAsia="仿宋_GB2312"/>
          <w:szCs w:val="21"/>
          <w:lang w:eastAsia="zh-CN"/>
        </w:rPr>
        <w:t>”</w:t>
      </w:r>
      <w:r>
        <w:rPr>
          <w:rFonts w:eastAsia="仿宋_GB2312"/>
          <w:szCs w:val="21"/>
          <w:lang w:eastAsia="zh-CN"/>
        </w:rPr>
        <w:t>）与</w:t>
      </w:r>
    </w:p>
    <w:p>
      <w:pPr>
        <w:spacing w:line="360" w:lineRule="auto"/>
        <w:outlineLvl w:val="0"/>
        <w:rPr>
          <w:rFonts w:eastAsia="仿宋_GB2312"/>
          <w:szCs w:val="21"/>
          <w:lang w:eastAsia="zh-CN"/>
        </w:rPr>
      </w:pPr>
      <w:bookmarkStart w:id="737" w:name="_Toc73966399"/>
      <w:bookmarkStart w:id="738" w:name="_Toc73966554"/>
      <w:r>
        <w:rPr>
          <w:rFonts w:eastAsia="仿宋_GB2312"/>
          <w:szCs w:val="21"/>
          <w:lang w:eastAsia="zh-CN"/>
        </w:rPr>
        <w:t>（发包人名称）（以下简称</w:t>
      </w:r>
      <w:r>
        <w:rPr>
          <w:rFonts w:hint="eastAsia" w:eastAsia="仿宋_GB2312"/>
          <w:szCs w:val="21"/>
          <w:lang w:eastAsia="zh-CN"/>
        </w:rPr>
        <w:t>“</w:t>
      </w:r>
      <w:r>
        <w:rPr>
          <w:rFonts w:eastAsia="仿宋_GB2312"/>
          <w:szCs w:val="21"/>
          <w:lang w:eastAsia="zh-CN"/>
        </w:rPr>
        <w:t>发包人</w:t>
      </w:r>
      <w:r>
        <w:rPr>
          <w:rFonts w:hint="eastAsia" w:eastAsia="仿宋_GB2312"/>
          <w:szCs w:val="21"/>
          <w:lang w:eastAsia="zh-CN"/>
        </w:rPr>
        <w:t>”</w:t>
      </w:r>
      <w:r>
        <w:rPr>
          <w:rFonts w:eastAsia="仿宋_GB2312"/>
          <w:szCs w:val="21"/>
          <w:lang w:eastAsia="zh-CN"/>
        </w:rPr>
        <w:t>）于年月日签订的（工程名称）《建设工程施工合同》，承包人按约定的金额向</w:t>
      </w:r>
      <w:r>
        <w:rPr>
          <w:rFonts w:hint="eastAsia" w:eastAsia="仿宋_GB2312"/>
          <w:szCs w:val="21"/>
          <w:lang w:eastAsia="zh-CN"/>
        </w:rPr>
        <w:t>你方</w:t>
      </w:r>
      <w:r>
        <w:rPr>
          <w:rFonts w:eastAsia="仿宋_GB2312"/>
          <w:szCs w:val="21"/>
          <w:lang w:eastAsia="zh-CN"/>
        </w:rPr>
        <w:t>提交一份预付款担保，即有权得到</w:t>
      </w:r>
      <w:r>
        <w:rPr>
          <w:rFonts w:hint="eastAsia" w:eastAsia="仿宋_GB2312"/>
          <w:szCs w:val="21"/>
          <w:lang w:eastAsia="zh-CN"/>
        </w:rPr>
        <w:t>你方</w:t>
      </w:r>
      <w:r>
        <w:rPr>
          <w:rFonts w:eastAsia="仿宋_GB2312"/>
          <w:szCs w:val="21"/>
          <w:lang w:eastAsia="zh-CN"/>
        </w:rPr>
        <w:t>支付相等金额的预付款。我方愿意就你方提供给承包人的预付款</w:t>
      </w:r>
      <w:r>
        <w:rPr>
          <w:rFonts w:hint="eastAsia" w:eastAsia="仿宋_GB2312"/>
          <w:szCs w:val="21"/>
          <w:lang w:eastAsia="zh-CN"/>
        </w:rPr>
        <w:t>为承包人</w:t>
      </w:r>
      <w:r>
        <w:rPr>
          <w:rFonts w:eastAsia="仿宋_GB2312"/>
          <w:szCs w:val="21"/>
          <w:lang w:eastAsia="zh-CN"/>
        </w:rPr>
        <w:t>提供连带责任担保。</w:t>
      </w:r>
      <w:bookmarkEnd w:id="737"/>
      <w:bookmarkEnd w:id="738"/>
    </w:p>
    <w:p>
      <w:pPr>
        <w:spacing w:line="360" w:lineRule="auto"/>
        <w:ind w:firstLine="440" w:firstLineChars="200"/>
        <w:rPr>
          <w:rFonts w:eastAsia="仿宋_GB2312"/>
          <w:szCs w:val="21"/>
          <w:lang w:eastAsia="zh-CN"/>
        </w:rPr>
      </w:pPr>
      <w:r>
        <w:rPr>
          <w:rFonts w:hint="eastAsia" w:eastAsia="仿宋_GB2312"/>
          <w:szCs w:val="21"/>
          <w:lang w:eastAsia="zh-CN"/>
        </w:rPr>
        <w:t xml:space="preserve">1. </w:t>
      </w:r>
      <w:r>
        <w:rPr>
          <w:rFonts w:eastAsia="仿宋_GB2312"/>
          <w:szCs w:val="21"/>
          <w:lang w:eastAsia="zh-CN"/>
        </w:rPr>
        <w:t>担保金额人民币（大写）</w:t>
      </w:r>
      <w:r>
        <w:rPr>
          <w:rFonts w:hint="eastAsia" w:eastAsia="仿宋_GB2312"/>
          <w:szCs w:val="21"/>
          <w:lang w:eastAsia="zh-CN"/>
        </w:rPr>
        <w:t>元</w:t>
      </w:r>
      <w:r>
        <w:rPr>
          <w:rFonts w:eastAsia="仿宋_GB2312"/>
          <w:szCs w:val="21"/>
          <w:lang w:eastAsia="zh-CN"/>
        </w:rPr>
        <w:t>（¥）。</w:t>
      </w:r>
    </w:p>
    <w:p>
      <w:pPr>
        <w:spacing w:line="360" w:lineRule="auto"/>
        <w:ind w:firstLine="440" w:firstLineChars="200"/>
        <w:rPr>
          <w:rFonts w:eastAsia="仿宋_GB2312"/>
          <w:szCs w:val="21"/>
          <w:lang w:eastAsia="zh-CN"/>
        </w:rPr>
      </w:pPr>
      <w:r>
        <w:rPr>
          <w:rFonts w:hint="eastAsia" w:eastAsia="仿宋_GB2312"/>
          <w:szCs w:val="21"/>
          <w:lang w:eastAsia="zh-CN"/>
        </w:rPr>
        <w:t xml:space="preserve">2. </w:t>
      </w:r>
      <w:r>
        <w:rPr>
          <w:rFonts w:eastAsia="仿宋_GB2312"/>
          <w:szCs w:val="21"/>
          <w:lang w:eastAsia="zh-CN"/>
        </w:rPr>
        <w:t>担保有效期自预付款支付给承包人起生效，至</w:t>
      </w:r>
      <w:r>
        <w:rPr>
          <w:rFonts w:hint="eastAsia" w:eastAsia="仿宋_GB2312"/>
          <w:szCs w:val="21"/>
          <w:lang w:eastAsia="zh-CN"/>
        </w:rPr>
        <w:t>你方</w:t>
      </w:r>
      <w:r>
        <w:rPr>
          <w:rFonts w:eastAsia="仿宋_GB2312"/>
          <w:szCs w:val="21"/>
          <w:lang w:eastAsia="zh-CN"/>
        </w:rPr>
        <w:t>签发的</w:t>
      </w:r>
      <w:r>
        <w:rPr>
          <w:rFonts w:hint="eastAsia" w:eastAsia="仿宋_GB2312"/>
          <w:szCs w:val="21"/>
          <w:lang w:eastAsia="zh-CN"/>
        </w:rPr>
        <w:t>进</w:t>
      </w:r>
      <w:r>
        <w:rPr>
          <w:rFonts w:eastAsia="仿宋_GB2312"/>
          <w:szCs w:val="21"/>
          <w:lang w:eastAsia="zh-CN"/>
        </w:rPr>
        <w:t>度款支付证书说明已完全扣清止。</w:t>
      </w:r>
    </w:p>
    <w:p>
      <w:pPr>
        <w:spacing w:line="360" w:lineRule="auto"/>
        <w:ind w:firstLine="440" w:firstLineChars="200"/>
        <w:rPr>
          <w:rFonts w:eastAsia="仿宋_GB2312"/>
          <w:szCs w:val="21"/>
          <w:lang w:eastAsia="zh-CN"/>
        </w:rPr>
      </w:pPr>
      <w:r>
        <w:rPr>
          <w:rFonts w:hint="eastAsia" w:eastAsia="仿宋_GB2312"/>
          <w:szCs w:val="21"/>
          <w:lang w:eastAsia="zh-CN"/>
        </w:rPr>
        <w:t xml:space="preserve">3. </w:t>
      </w:r>
      <w:r>
        <w:rPr>
          <w:rFonts w:eastAsia="仿宋_GB2312"/>
          <w:szCs w:val="21"/>
          <w:lang w:eastAsia="zh-CN"/>
        </w:rPr>
        <w:t>在本保函有效期内，因承包人违反合同约定的义务而要求</w:t>
      </w:r>
      <w:r>
        <w:rPr>
          <w:rFonts w:hint="eastAsia" w:eastAsia="仿宋_GB2312"/>
          <w:szCs w:val="21"/>
          <w:lang w:eastAsia="zh-CN"/>
        </w:rPr>
        <w:t>收</w:t>
      </w:r>
      <w:r>
        <w:rPr>
          <w:rFonts w:eastAsia="仿宋_GB2312"/>
          <w:szCs w:val="21"/>
          <w:lang w:eastAsia="zh-CN"/>
        </w:rPr>
        <w:t>回预付款时，我方在收到你方的书面通知后，在７天内无条件支付。但本保函的担保金额，在任何时候不应超过预付款金额减去</w:t>
      </w:r>
      <w:r>
        <w:rPr>
          <w:rFonts w:hint="eastAsia" w:eastAsia="仿宋_GB2312"/>
          <w:szCs w:val="21"/>
          <w:lang w:eastAsia="zh-CN"/>
        </w:rPr>
        <w:t>你方</w:t>
      </w:r>
      <w:r>
        <w:rPr>
          <w:rFonts w:eastAsia="仿宋_GB2312"/>
          <w:szCs w:val="21"/>
          <w:lang w:eastAsia="zh-CN"/>
        </w:rPr>
        <w:t>按合同约定在向承包人签发的进度款支付证书中扣除的金额。</w:t>
      </w:r>
    </w:p>
    <w:p>
      <w:pPr>
        <w:spacing w:line="360" w:lineRule="auto"/>
        <w:ind w:firstLine="440" w:firstLineChars="200"/>
        <w:rPr>
          <w:rFonts w:eastAsia="仿宋_GB2312"/>
          <w:szCs w:val="21"/>
          <w:lang w:eastAsia="zh-CN"/>
        </w:rPr>
      </w:pPr>
      <w:r>
        <w:rPr>
          <w:rFonts w:hint="eastAsia" w:eastAsia="仿宋_GB2312"/>
          <w:szCs w:val="21"/>
          <w:lang w:eastAsia="zh-CN"/>
        </w:rPr>
        <w:t>4. 你方</w:t>
      </w:r>
      <w:r>
        <w:rPr>
          <w:rFonts w:eastAsia="仿宋_GB2312"/>
          <w:szCs w:val="21"/>
          <w:lang w:eastAsia="zh-CN"/>
        </w:rPr>
        <w:t>和承包人按合同约定变更合同时，我方承担本保函规定的义务不变。</w:t>
      </w:r>
    </w:p>
    <w:p>
      <w:pPr>
        <w:spacing w:line="360" w:lineRule="auto"/>
        <w:ind w:firstLine="440" w:firstLineChars="200"/>
        <w:rPr>
          <w:rFonts w:eastAsia="仿宋_GB2312"/>
          <w:szCs w:val="21"/>
          <w:lang w:eastAsia="zh-CN"/>
        </w:rPr>
      </w:pPr>
      <w:r>
        <w:rPr>
          <w:rFonts w:hint="eastAsia" w:eastAsia="仿宋_GB2312"/>
          <w:szCs w:val="21"/>
          <w:lang w:eastAsia="zh-CN"/>
        </w:rPr>
        <w:t xml:space="preserve">5. </w:t>
      </w:r>
      <w:r>
        <w:rPr>
          <w:rFonts w:eastAsia="仿宋_GB2312"/>
          <w:szCs w:val="21"/>
          <w:lang w:eastAsia="zh-CN"/>
        </w:rPr>
        <w:t>因本保函发生的纠纷，可由双方协商解决，协商不成的，任何一方均可提请</w:t>
      </w:r>
      <w:r>
        <w:rPr>
          <w:rFonts w:hint="eastAsia" w:eastAsia="仿宋_GB2312"/>
          <w:szCs w:val="21"/>
          <w:u w:val="single"/>
          <w:lang w:eastAsia="zh-CN"/>
        </w:rPr>
        <w:t>工程所在地</w:t>
      </w:r>
      <w:r>
        <w:rPr>
          <w:rFonts w:eastAsia="仿宋_GB2312"/>
          <w:szCs w:val="21"/>
          <w:lang w:eastAsia="zh-CN"/>
        </w:rPr>
        <w:t>仲裁委员会仲裁。</w:t>
      </w:r>
    </w:p>
    <w:p>
      <w:pPr>
        <w:spacing w:line="360" w:lineRule="auto"/>
        <w:ind w:firstLine="440" w:firstLineChars="200"/>
        <w:rPr>
          <w:rFonts w:eastAsia="仿宋_GB2312"/>
          <w:szCs w:val="21"/>
          <w:lang w:eastAsia="zh-CN"/>
        </w:rPr>
      </w:pPr>
      <w:r>
        <w:rPr>
          <w:rFonts w:hint="eastAsia" w:eastAsia="仿宋_GB2312"/>
          <w:szCs w:val="21"/>
          <w:lang w:eastAsia="zh-CN"/>
        </w:rPr>
        <w:t xml:space="preserve">6. </w:t>
      </w:r>
      <w:r>
        <w:rPr>
          <w:rFonts w:eastAsia="仿宋_GB2312"/>
          <w:szCs w:val="21"/>
          <w:lang w:eastAsia="zh-CN"/>
        </w:rPr>
        <w:t>本保函自我方法定代表人（或其授权代理人）签字并加盖公章之日起生效。</w:t>
      </w:r>
    </w:p>
    <w:p>
      <w:pPr>
        <w:spacing w:line="360" w:lineRule="auto"/>
        <w:rPr>
          <w:rFonts w:eastAsia="仿宋_GB2312"/>
          <w:szCs w:val="21"/>
          <w:lang w:eastAsia="zh-CN"/>
        </w:rPr>
      </w:pPr>
    </w:p>
    <w:p>
      <w:pPr>
        <w:spacing w:line="360" w:lineRule="auto"/>
        <w:rPr>
          <w:rFonts w:eastAsia="仿宋_GB2312"/>
          <w:szCs w:val="21"/>
          <w:lang w:eastAsia="zh-CN"/>
        </w:rPr>
      </w:pPr>
      <w:r>
        <w:rPr>
          <w:rFonts w:eastAsia="仿宋_GB2312"/>
          <w:szCs w:val="21"/>
          <w:lang w:eastAsia="zh-CN"/>
        </w:rPr>
        <w:t>担保人：（盖单位章）</w:t>
      </w:r>
    </w:p>
    <w:p>
      <w:pPr>
        <w:spacing w:line="360" w:lineRule="auto"/>
        <w:rPr>
          <w:rFonts w:eastAsia="仿宋_GB2312"/>
          <w:szCs w:val="21"/>
          <w:lang w:eastAsia="zh-CN"/>
        </w:rPr>
      </w:pPr>
      <w:r>
        <w:rPr>
          <w:rFonts w:eastAsia="仿宋_GB2312"/>
          <w:szCs w:val="21"/>
          <w:lang w:eastAsia="zh-CN"/>
        </w:rPr>
        <w:t>法定代表人或其委托代理人：（签字）</w:t>
      </w:r>
    </w:p>
    <w:p>
      <w:pPr>
        <w:spacing w:line="360" w:lineRule="auto"/>
        <w:rPr>
          <w:rFonts w:eastAsia="仿宋_GB2312"/>
          <w:szCs w:val="21"/>
          <w:lang w:eastAsia="zh-CN"/>
        </w:rPr>
      </w:pPr>
      <w:r>
        <w:rPr>
          <w:rFonts w:eastAsia="仿宋_GB2312"/>
          <w:szCs w:val="21"/>
          <w:lang w:eastAsia="zh-CN"/>
        </w:rPr>
        <w:t>地    址：</w:t>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p>
    <w:p>
      <w:pPr>
        <w:spacing w:line="360" w:lineRule="auto"/>
        <w:rPr>
          <w:rFonts w:eastAsia="仿宋_GB2312"/>
          <w:szCs w:val="21"/>
          <w:u w:val="single"/>
          <w:lang w:eastAsia="zh-CN"/>
        </w:rPr>
      </w:pPr>
      <w:r>
        <w:rPr>
          <w:rFonts w:eastAsia="仿宋_GB2312"/>
          <w:szCs w:val="21"/>
          <w:lang w:eastAsia="zh-CN"/>
        </w:rPr>
        <w:t>邮政编码：</w:t>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p>
    <w:p>
      <w:pPr>
        <w:spacing w:line="360" w:lineRule="auto"/>
        <w:rPr>
          <w:rFonts w:eastAsia="仿宋_GB2312"/>
          <w:szCs w:val="21"/>
          <w:u w:val="single"/>
          <w:lang w:eastAsia="zh-CN"/>
        </w:rPr>
      </w:pPr>
      <w:r>
        <w:rPr>
          <w:rFonts w:eastAsia="仿宋_GB2312"/>
          <w:szCs w:val="21"/>
          <w:lang w:eastAsia="zh-CN"/>
        </w:rPr>
        <w:t>电    话：</w:t>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p>
    <w:p>
      <w:pPr>
        <w:spacing w:line="360" w:lineRule="auto"/>
        <w:rPr>
          <w:rFonts w:eastAsia="仿宋_GB2312"/>
          <w:szCs w:val="21"/>
          <w:u w:val="single"/>
          <w:lang w:eastAsia="zh-CN"/>
        </w:rPr>
      </w:pPr>
      <w:r>
        <w:rPr>
          <w:rFonts w:eastAsia="仿宋_GB2312"/>
          <w:szCs w:val="21"/>
          <w:lang w:eastAsia="zh-CN"/>
        </w:rPr>
        <w:t>传    真：</w:t>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r>
        <w:rPr>
          <w:rFonts w:eastAsia="仿宋_GB2312"/>
          <w:szCs w:val="21"/>
          <w:u w:val="single"/>
          <w:lang w:eastAsia="zh-CN"/>
        </w:rPr>
        <w:tab/>
      </w:r>
    </w:p>
    <w:p>
      <w:pPr>
        <w:spacing w:line="360" w:lineRule="auto"/>
        <w:rPr>
          <w:rFonts w:eastAsia="仿宋_GB2312"/>
          <w:szCs w:val="21"/>
          <w:u w:val="single"/>
          <w:lang w:eastAsia="zh-CN"/>
        </w:rPr>
      </w:pPr>
    </w:p>
    <w:p>
      <w:pPr>
        <w:spacing w:line="360" w:lineRule="auto"/>
        <w:rPr>
          <w:rFonts w:eastAsia="仿宋_GB2312"/>
          <w:szCs w:val="21"/>
          <w:lang w:eastAsia="zh-CN"/>
        </w:rPr>
      </w:pPr>
      <w:r>
        <w:rPr>
          <w:rFonts w:eastAsia="仿宋_GB2312"/>
          <w:szCs w:val="21"/>
          <w:lang w:eastAsia="zh-CN"/>
        </w:rPr>
        <w:t>年月日</w:t>
      </w:r>
    </w:p>
    <w:p>
      <w:pPr>
        <w:spacing w:line="440" w:lineRule="exact"/>
        <w:rPr>
          <w:rFonts w:eastAsia="黑体"/>
          <w:szCs w:val="21"/>
          <w:lang w:eastAsia="zh-CN"/>
        </w:rPr>
      </w:pPr>
      <w:r>
        <w:rPr>
          <w:rFonts w:eastAsia="仿宋_GB2312"/>
          <w:b/>
          <w:szCs w:val="21"/>
          <w:lang w:eastAsia="zh-CN"/>
        </w:rPr>
        <w:br w:type="page"/>
      </w:r>
      <w:r>
        <w:rPr>
          <w:rFonts w:eastAsia="仿宋_GB2312"/>
          <w:szCs w:val="21"/>
          <w:lang w:eastAsia="zh-CN"/>
        </w:rPr>
        <w:t>附</w:t>
      </w:r>
      <w:bookmarkStart w:id="739" w:name="_Toc296503233"/>
      <w:bookmarkStart w:id="740" w:name="_Toc296944572"/>
      <w:bookmarkStart w:id="741" w:name="_Toc296347232"/>
      <w:bookmarkStart w:id="742" w:name="_Toc296891061"/>
      <w:bookmarkStart w:id="743" w:name="_Toc296891273"/>
      <w:bookmarkStart w:id="744" w:name="_Toc296346734"/>
      <w:r>
        <w:rPr>
          <w:rFonts w:eastAsia="仿宋_GB2312"/>
          <w:szCs w:val="21"/>
          <w:lang w:eastAsia="zh-CN"/>
        </w:rPr>
        <w:t xml:space="preserve">件10: </w:t>
      </w:r>
    </w:p>
    <w:bookmarkEnd w:id="739"/>
    <w:bookmarkEnd w:id="740"/>
    <w:bookmarkEnd w:id="741"/>
    <w:bookmarkEnd w:id="742"/>
    <w:bookmarkEnd w:id="743"/>
    <w:bookmarkEnd w:id="744"/>
    <w:p>
      <w:pPr>
        <w:spacing w:line="440" w:lineRule="exact"/>
        <w:jc w:val="center"/>
        <w:rPr>
          <w:rFonts w:eastAsia="黑体"/>
          <w:szCs w:val="21"/>
          <w:lang w:eastAsia="zh-CN"/>
        </w:rPr>
      </w:pPr>
      <w:r>
        <w:rPr>
          <w:rFonts w:eastAsia="黑体"/>
          <w:szCs w:val="21"/>
          <w:lang w:eastAsia="zh-CN"/>
        </w:rPr>
        <w:t>支付担保</w:t>
      </w:r>
    </w:p>
    <w:p>
      <w:pPr>
        <w:spacing w:line="440" w:lineRule="exact"/>
        <w:rPr>
          <w:rFonts w:eastAsia="仿宋_GB2312"/>
          <w:szCs w:val="21"/>
          <w:lang w:eastAsia="zh-CN"/>
        </w:rPr>
      </w:pPr>
      <w:r>
        <w:rPr>
          <w:rFonts w:eastAsia="仿宋_GB2312"/>
          <w:szCs w:val="21"/>
          <w:lang w:eastAsia="zh-CN"/>
        </w:rPr>
        <w:t>（承包人）：</w:t>
      </w:r>
    </w:p>
    <w:p>
      <w:pPr>
        <w:spacing w:line="360" w:lineRule="auto"/>
        <w:ind w:firstLine="440" w:firstLineChars="200"/>
        <w:rPr>
          <w:rFonts w:eastAsia="仿宋_GB2312"/>
          <w:szCs w:val="21"/>
          <w:lang w:eastAsia="zh-CN"/>
        </w:rPr>
      </w:pPr>
      <w:r>
        <w:rPr>
          <w:rFonts w:eastAsia="仿宋_GB2312"/>
          <w:szCs w:val="21"/>
          <w:lang w:eastAsia="zh-CN"/>
        </w:rPr>
        <w:t>鉴于你方作为承包人已经与（发包人名称）（以下称</w:t>
      </w:r>
      <w:r>
        <w:rPr>
          <w:rFonts w:hint="eastAsia" w:eastAsia="仿宋_GB2312"/>
          <w:szCs w:val="21"/>
          <w:lang w:eastAsia="zh-CN"/>
        </w:rPr>
        <w:t>“</w:t>
      </w:r>
      <w:r>
        <w:rPr>
          <w:rFonts w:eastAsia="仿宋_GB2312"/>
          <w:szCs w:val="21"/>
          <w:lang w:eastAsia="zh-CN"/>
        </w:rPr>
        <w:t>发包人</w:t>
      </w:r>
      <w:r>
        <w:rPr>
          <w:rFonts w:hint="eastAsia" w:eastAsia="仿宋_GB2312"/>
          <w:szCs w:val="21"/>
          <w:lang w:eastAsia="zh-CN"/>
        </w:rPr>
        <w:t>”</w:t>
      </w:r>
      <w:r>
        <w:rPr>
          <w:rFonts w:eastAsia="仿宋_GB2312"/>
          <w:szCs w:val="21"/>
          <w:lang w:eastAsia="zh-CN"/>
        </w:rPr>
        <w:t>）于年月日签订了（工程名称）《建设工程施工合同》（以下称</w:t>
      </w:r>
      <w:r>
        <w:rPr>
          <w:rFonts w:hint="eastAsia" w:eastAsia="仿宋_GB2312"/>
          <w:szCs w:val="21"/>
          <w:lang w:eastAsia="zh-CN"/>
        </w:rPr>
        <w:t>“</w:t>
      </w:r>
      <w:r>
        <w:rPr>
          <w:rFonts w:eastAsia="仿宋_GB2312"/>
          <w:szCs w:val="21"/>
          <w:lang w:eastAsia="zh-CN"/>
        </w:rPr>
        <w:t>主合同</w:t>
      </w:r>
      <w:r>
        <w:rPr>
          <w:rFonts w:hint="eastAsia" w:eastAsia="仿宋_GB2312"/>
          <w:szCs w:val="21"/>
          <w:lang w:eastAsia="zh-CN"/>
        </w:rPr>
        <w:t>”</w:t>
      </w:r>
      <w:r>
        <w:rPr>
          <w:rFonts w:eastAsia="仿宋_GB2312"/>
          <w:szCs w:val="21"/>
          <w:lang w:eastAsia="zh-CN"/>
        </w:rPr>
        <w:t>），应发包人的申请，我方愿就发包人履行主合同约定的工程款支付义务以保证的方式向你方提供如下担保：</w:t>
      </w:r>
    </w:p>
    <w:p>
      <w:pPr>
        <w:spacing w:line="360" w:lineRule="auto"/>
        <w:ind w:firstLine="440" w:firstLineChars="200"/>
        <w:outlineLvl w:val="0"/>
        <w:rPr>
          <w:rFonts w:eastAsia="黑体"/>
          <w:szCs w:val="21"/>
          <w:lang w:eastAsia="zh-CN"/>
        </w:rPr>
      </w:pPr>
      <w:bookmarkStart w:id="745" w:name="_Toc73966555"/>
      <w:bookmarkStart w:id="746" w:name="_Toc73966400"/>
      <w:r>
        <w:rPr>
          <w:rFonts w:eastAsia="黑体"/>
          <w:szCs w:val="21"/>
          <w:lang w:eastAsia="zh-CN"/>
        </w:rPr>
        <w:t>一、保证的范围及保证金额</w:t>
      </w:r>
      <w:bookmarkEnd w:id="745"/>
      <w:bookmarkEnd w:id="746"/>
    </w:p>
    <w:p>
      <w:pPr>
        <w:spacing w:line="360" w:lineRule="auto"/>
        <w:ind w:firstLine="440" w:firstLineChars="200"/>
        <w:rPr>
          <w:rFonts w:eastAsia="仿宋_GB2312"/>
          <w:szCs w:val="21"/>
          <w:lang w:eastAsia="zh-CN"/>
        </w:rPr>
      </w:pPr>
      <w:r>
        <w:rPr>
          <w:rFonts w:hint="eastAsia" w:eastAsia="仿宋_GB2312"/>
          <w:szCs w:val="21"/>
          <w:lang w:eastAsia="zh-CN"/>
        </w:rPr>
        <w:t xml:space="preserve">1. </w:t>
      </w:r>
      <w:r>
        <w:rPr>
          <w:rFonts w:eastAsia="仿宋_GB2312"/>
          <w:szCs w:val="21"/>
          <w:lang w:eastAsia="zh-CN"/>
        </w:rPr>
        <w:t>我方的保证范围是主合同约定的工程款。</w:t>
      </w:r>
    </w:p>
    <w:p>
      <w:pPr>
        <w:spacing w:line="360" w:lineRule="auto"/>
        <w:ind w:firstLine="440" w:firstLineChars="200"/>
        <w:rPr>
          <w:rFonts w:eastAsia="仿宋_GB2312"/>
          <w:szCs w:val="21"/>
          <w:lang w:eastAsia="zh-CN"/>
        </w:rPr>
      </w:pPr>
      <w:r>
        <w:rPr>
          <w:rFonts w:hint="eastAsia" w:eastAsia="仿宋_GB2312"/>
          <w:szCs w:val="21"/>
          <w:lang w:eastAsia="zh-CN"/>
        </w:rPr>
        <w:t xml:space="preserve">2. </w:t>
      </w:r>
      <w:r>
        <w:rPr>
          <w:rFonts w:eastAsia="仿宋_GB2312"/>
          <w:szCs w:val="21"/>
          <w:lang w:eastAsia="zh-CN"/>
        </w:rPr>
        <w:t>本保函所称主合同约定的工程款是指主合同约定的除工程质量保证金以外的合同价款。</w:t>
      </w:r>
    </w:p>
    <w:p>
      <w:pPr>
        <w:spacing w:line="360" w:lineRule="auto"/>
        <w:ind w:firstLine="440" w:firstLineChars="200"/>
        <w:rPr>
          <w:rFonts w:eastAsia="仿宋_GB2312"/>
          <w:szCs w:val="21"/>
          <w:lang w:eastAsia="zh-CN"/>
        </w:rPr>
      </w:pPr>
      <w:r>
        <w:rPr>
          <w:rFonts w:hint="eastAsia" w:eastAsia="仿宋_GB2312"/>
          <w:szCs w:val="21"/>
          <w:lang w:eastAsia="zh-CN"/>
        </w:rPr>
        <w:t xml:space="preserve">3. </w:t>
      </w:r>
      <w:r>
        <w:rPr>
          <w:rFonts w:eastAsia="仿宋_GB2312"/>
          <w:szCs w:val="21"/>
          <w:lang w:eastAsia="zh-CN"/>
        </w:rPr>
        <w:t>我方保证的金额是主合同约定的工程款的%，数额最高不超过人民币元（大写：）。</w:t>
      </w:r>
    </w:p>
    <w:p>
      <w:pPr>
        <w:spacing w:line="360" w:lineRule="auto"/>
        <w:ind w:firstLine="440" w:firstLineChars="200"/>
        <w:outlineLvl w:val="0"/>
        <w:rPr>
          <w:rFonts w:eastAsia="黑体"/>
          <w:szCs w:val="21"/>
          <w:lang w:eastAsia="zh-CN"/>
        </w:rPr>
      </w:pPr>
      <w:bookmarkStart w:id="747" w:name="_Toc73966401"/>
      <w:bookmarkStart w:id="748" w:name="_Toc73966556"/>
      <w:r>
        <w:rPr>
          <w:rFonts w:eastAsia="黑体"/>
          <w:szCs w:val="21"/>
          <w:lang w:eastAsia="zh-CN"/>
        </w:rPr>
        <w:t>二、保证的方式及保证期间</w:t>
      </w:r>
      <w:bookmarkEnd w:id="747"/>
      <w:bookmarkEnd w:id="748"/>
    </w:p>
    <w:p>
      <w:pPr>
        <w:spacing w:line="360" w:lineRule="auto"/>
        <w:ind w:firstLine="440" w:firstLineChars="200"/>
        <w:rPr>
          <w:rFonts w:eastAsia="仿宋_GB2312"/>
          <w:szCs w:val="21"/>
          <w:lang w:eastAsia="zh-CN"/>
        </w:rPr>
      </w:pPr>
      <w:r>
        <w:rPr>
          <w:rFonts w:hint="eastAsia" w:eastAsia="仿宋_GB2312"/>
          <w:szCs w:val="21"/>
          <w:lang w:eastAsia="zh-CN"/>
        </w:rPr>
        <w:t xml:space="preserve">1. </w:t>
      </w:r>
      <w:r>
        <w:rPr>
          <w:rFonts w:eastAsia="仿宋_GB2312"/>
          <w:szCs w:val="21"/>
          <w:lang w:eastAsia="zh-CN"/>
        </w:rPr>
        <w:t>我方保证的方式为：连带责任保证。</w:t>
      </w:r>
    </w:p>
    <w:p>
      <w:pPr>
        <w:spacing w:line="360" w:lineRule="auto"/>
        <w:ind w:firstLine="440" w:firstLineChars="200"/>
        <w:rPr>
          <w:rFonts w:eastAsia="仿宋_GB2312"/>
          <w:szCs w:val="21"/>
          <w:lang w:eastAsia="zh-CN"/>
        </w:rPr>
      </w:pPr>
      <w:r>
        <w:rPr>
          <w:rFonts w:hint="eastAsia" w:eastAsia="仿宋_GB2312"/>
          <w:szCs w:val="21"/>
          <w:lang w:eastAsia="zh-CN"/>
        </w:rPr>
        <w:t xml:space="preserve">2. </w:t>
      </w:r>
      <w:r>
        <w:rPr>
          <w:rFonts w:eastAsia="仿宋_GB2312"/>
          <w:szCs w:val="21"/>
          <w:lang w:eastAsia="zh-CN"/>
        </w:rPr>
        <w:t>我方保证的期间为：自本合同生效之日起至主合同约定的工程款支付完毕之日后</w:t>
      </w:r>
      <w:r>
        <w:rPr>
          <w:rFonts w:hint="eastAsia" w:eastAsia="仿宋_GB2312"/>
          <w:szCs w:val="21"/>
          <w:u w:val="single"/>
          <w:lang w:eastAsia="zh-CN"/>
        </w:rPr>
        <w:t>28</w:t>
      </w:r>
      <w:r>
        <w:rPr>
          <w:rFonts w:eastAsia="仿宋_GB2312"/>
          <w:szCs w:val="21"/>
          <w:lang w:eastAsia="zh-CN"/>
        </w:rPr>
        <w:t>日内。</w:t>
      </w:r>
    </w:p>
    <w:p>
      <w:pPr>
        <w:spacing w:line="360" w:lineRule="auto"/>
        <w:ind w:firstLine="440" w:firstLineChars="200"/>
        <w:rPr>
          <w:rFonts w:eastAsia="仿宋_GB2312"/>
          <w:szCs w:val="21"/>
          <w:lang w:eastAsia="zh-CN"/>
        </w:rPr>
      </w:pPr>
      <w:r>
        <w:rPr>
          <w:rFonts w:hint="eastAsia" w:eastAsia="仿宋_GB2312"/>
          <w:szCs w:val="21"/>
          <w:lang w:eastAsia="zh-CN"/>
        </w:rPr>
        <w:t xml:space="preserve">3. </w:t>
      </w:r>
      <w:r>
        <w:rPr>
          <w:rFonts w:eastAsia="仿宋_GB2312"/>
          <w:szCs w:val="21"/>
          <w:lang w:eastAsia="zh-CN"/>
        </w:rPr>
        <w:t>你方与发包人协议变更工程款支付日期的，经我方书面同意后，保证期间按照变更后的支付日期做相应调整。</w:t>
      </w:r>
    </w:p>
    <w:p>
      <w:pPr>
        <w:spacing w:line="360" w:lineRule="auto"/>
        <w:ind w:firstLine="440" w:firstLineChars="200"/>
        <w:outlineLvl w:val="0"/>
        <w:rPr>
          <w:rFonts w:eastAsia="黑体"/>
          <w:szCs w:val="21"/>
          <w:lang w:eastAsia="zh-CN"/>
        </w:rPr>
      </w:pPr>
      <w:bookmarkStart w:id="749" w:name="_Toc73966402"/>
      <w:bookmarkStart w:id="750" w:name="_Toc73966557"/>
      <w:r>
        <w:rPr>
          <w:rFonts w:eastAsia="黑体"/>
          <w:szCs w:val="21"/>
          <w:lang w:eastAsia="zh-CN"/>
        </w:rPr>
        <w:t>三、承担保证责任的形式</w:t>
      </w:r>
      <w:bookmarkEnd w:id="749"/>
      <w:bookmarkEnd w:id="750"/>
    </w:p>
    <w:p>
      <w:pPr>
        <w:spacing w:line="360" w:lineRule="auto"/>
        <w:ind w:firstLine="440" w:firstLineChars="200"/>
        <w:rPr>
          <w:rFonts w:eastAsia="仿宋_GB2312"/>
          <w:szCs w:val="21"/>
          <w:lang w:eastAsia="zh-CN"/>
        </w:rPr>
      </w:pPr>
      <w:r>
        <w:rPr>
          <w:rFonts w:eastAsia="仿宋_GB2312"/>
          <w:szCs w:val="21"/>
          <w:lang w:eastAsia="zh-CN"/>
        </w:rPr>
        <w:t>我方承担保证责任的形式是代为支付。发包人未按主合同约定向你方支付工程款的，由我方在保证金额内代为支付。</w:t>
      </w:r>
    </w:p>
    <w:p>
      <w:pPr>
        <w:spacing w:line="360" w:lineRule="auto"/>
        <w:ind w:firstLine="440" w:firstLineChars="200"/>
        <w:outlineLvl w:val="0"/>
        <w:rPr>
          <w:rFonts w:eastAsia="黑体"/>
          <w:szCs w:val="21"/>
          <w:lang w:eastAsia="zh-CN"/>
        </w:rPr>
      </w:pPr>
      <w:bookmarkStart w:id="751" w:name="_Toc73966403"/>
      <w:bookmarkStart w:id="752" w:name="_Toc73966558"/>
      <w:r>
        <w:rPr>
          <w:rFonts w:eastAsia="黑体"/>
          <w:szCs w:val="21"/>
          <w:lang w:eastAsia="zh-CN"/>
        </w:rPr>
        <w:t>四、代偿的安排</w:t>
      </w:r>
      <w:bookmarkEnd w:id="751"/>
      <w:bookmarkEnd w:id="752"/>
    </w:p>
    <w:p>
      <w:pPr>
        <w:spacing w:line="360" w:lineRule="auto"/>
        <w:ind w:firstLine="440" w:firstLineChars="200"/>
        <w:rPr>
          <w:rFonts w:eastAsia="仿宋_GB2312"/>
          <w:szCs w:val="21"/>
          <w:lang w:eastAsia="zh-CN"/>
        </w:rPr>
      </w:pPr>
      <w:r>
        <w:rPr>
          <w:rFonts w:hint="eastAsia" w:eastAsia="仿宋_GB2312"/>
          <w:szCs w:val="21"/>
          <w:lang w:eastAsia="zh-CN"/>
        </w:rPr>
        <w:t xml:space="preserve">1. </w:t>
      </w:r>
      <w:r>
        <w:rPr>
          <w:rFonts w:eastAsia="仿宋_GB2312"/>
          <w:szCs w:val="21"/>
          <w:lang w:eastAsia="zh-CN"/>
        </w:rPr>
        <w:t>你方要求我方承担保证责任的，应向我方发出书面索赔通知及发包人未支付主合同约定工程款的证明材料。索赔通知应写明要求索赔的金额，支付款项应到达的账号。</w:t>
      </w:r>
    </w:p>
    <w:p>
      <w:pPr>
        <w:spacing w:line="360" w:lineRule="auto"/>
        <w:ind w:firstLine="440" w:firstLineChars="200"/>
        <w:rPr>
          <w:rFonts w:eastAsia="仿宋_GB2312"/>
          <w:szCs w:val="21"/>
          <w:lang w:eastAsia="zh-CN"/>
        </w:rPr>
      </w:pPr>
      <w:r>
        <w:rPr>
          <w:rFonts w:hint="eastAsia" w:eastAsia="仿宋_GB2312"/>
          <w:szCs w:val="21"/>
          <w:lang w:eastAsia="zh-CN"/>
        </w:rPr>
        <w:t xml:space="preserve">2. </w:t>
      </w:r>
      <w:r>
        <w:rPr>
          <w:rFonts w:eastAsia="仿宋_GB2312"/>
          <w:szCs w:val="21"/>
          <w:lang w:eastAsia="zh-CN"/>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40" w:firstLineChars="200"/>
        <w:rPr>
          <w:rFonts w:eastAsia="仿宋_GB2312"/>
          <w:szCs w:val="21"/>
          <w:lang w:eastAsia="zh-CN"/>
        </w:rPr>
      </w:pPr>
      <w:r>
        <w:rPr>
          <w:rFonts w:hint="eastAsia" w:eastAsia="仿宋_GB2312"/>
          <w:szCs w:val="21"/>
          <w:lang w:eastAsia="zh-CN"/>
        </w:rPr>
        <w:t xml:space="preserve">3. </w:t>
      </w:r>
      <w:r>
        <w:rPr>
          <w:rFonts w:eastAsia="仿宋_GB2312"/>
          <w:szCs w:val="21"/>
          <w:lang w:eastAsia="zh-CN"/>
        </w:rPr>
        <w:t>我方收到你方的书面索赔通知及相应的证明材料后７天内无条件支付。</w:t>
      </w:r>
    </w:p>
    <w:p>
      <w:pPr>
        <w:spacing w:line="360" w:lineRule="auto"/>
        <w:ind w:firstLine="440" w:firstLineChars="200"/>
        <w:outlineLvl w:val="0"/>
        <w:rPr>
          <w:rFonts w:eastAsia="黑体"/>
          <w:szCs w:val="21"/>
          <w:lang w:eastAsia="zh-CN"/>
        </w:rPr>
      </w:pPr>
      <w:bookmarkStart w:id="753" w:name="_Toc73966404"/>
      <w:bookmarkStart w:id="754" w:name="_Toc73966559"/>
      <w:r>
        <w:rPr>
          <w:rFonts w:eastAsia="黑体"/>
          <w:szCs w:val="21"/>
          <w:lang w:eastAsia="zh-CN"/>
        </w:rPr>
        <w:t>五、保证责任的解除</w:t>
      </w:r>
      <w:bookmarkEnd w:id="753"/>
      <w:bookmarkEnd w:id="754"/>
    </w:p>
    <w:p>
      <w:pPr>
        <w:spacing w:line="360" w:lineRule="auto"/>
        <w:ind w:firstLine="440" w:firstLineChars="200"/>
        <w:rPr>
          <w:rFonts w:eastAsia="仿宋_GB2312"/>
          <w:szCs w:val="21"/>
          <w:lang w:eastAsia="zh-CN"/>
        </w:rPr>
      </w:pPr>
      <w:r>
        <w:rPr>
          <w:rFonts w:hint="eastAsia" w:eastAsia="仿宋_GB2312"/>
          <w:szCs w:val="21"/>
          <w:lang w:eastAsia="zh-CN"/>
        </w:rPr>
        <w:t xml:space="preserve">1. </w:t>
      </w:r>
      <w:r>
        <w:rPr>
          <w:rFonts w:eastAsia="仿宋_GB2312"/>
          <w:szCs w:val="21"/>
          <w:lang w:eastAsia="zh-CN"/>
        </w:rPr>
        <w:t>在本保函承诺的保证期间内，你方未书面向我方主张保证责任的，自保证期间届满次日起，我方保证责任解除。</w:t>
      </w:r>
    </w:p>
    <w:p>
      <w:pPr>
        <w:spacing w:line="360" w:lineRule="auto"/>
        <w:ind w:firstLine="440" w:firstLineChars="200"/>
        <w:rPr>
          <w:rFonts w:eastAsia="仿宋_GB2312"/>
          <w:szCs w:val="21"/>
          <w:lang w:eastAsia="zh-CN"/>
        </w:rPr>
      </w:pPr>
      <w:r>
        <w:rPr>
          <w:rFonts w:hint="eastAsia" w:eastAsia="仿宋_GB2312"/>
          <w:szCs w:val="21"/>
          <w:lang w:eastAsia="zh-CN"/>
        </w:rPr>
        <w:t xml:space="preserve">2. </w:t>
      </w:r>
      <w:r>
        <w:rPr>
          <w:rFonts w:eastAsia="仿宋_GB2312"/>
          <w:szCs w:val="21"/>
          <w:lang w:eastAsia="zh-CN"/>
        </w:rPr>
        <w:t>发包人按主合同约定履行了工程款的全部支付义务的，自本保函承诺的保证期间届满次日起，我方保证责任解除。</w:t>
      </w:r>
    </w:p>
    <w:p>
      <w:pPr>
        <w:spacing w:line="360" w:lineRule="auto"/>
        <w:ind w:firstLine="440" w:firstLineChars="200"/>
        <w:rPr>
          <w:rFonts w:eastAsia="仿宋_GB2312"/>
          <w:szCs w:val="21"/>
          <w:lang w:eastAsia="zh-CN"/>
        </w:rPr>
      </w:pPr>
      <w:r>
        <w:rPr>
          <w:rFonts w:hint="eastAsia" w:eastAsia="仿宋_GB2312"/>
          <w:szCs w:val="21"/>
          <w:lang w:eastAsia="zh-CN"/>
        </w:rPr>
        <w:t xml:space="preserve">3. </w:t>
      </w:r>
      <w:r>
        <w:rPr>
          <w:rFonts w:eastAsia="仿宋_GB2312"/>
          <w:szCs w:val="21"/>
          <w:lang w:eastAsia="zh-CN"/>
        </w:rPr>
        <w:t>我方按照本保函向你方履行保证责任所支付金额达到本保函保证金额时，自我方向你方支付（支付款项从我方账户划出）之日起，保证责任即解除。</w:t>
      </w:r>
    </w:p>
    <w:p>
      <w:pPr>
        <w:spacing w:line="360" w:lineRule="auto"/>
        <w:ind w:firstLine="440" w:firstLineChars="200"/>
        <w:rPr>
          <w:rFonts w:eastAsia="仿宋_GB2312"/>
          <w:szCs w:val="21"/>
          <w:lang w:eastAsia="zh-CN"/>
        </w:rPr>
      </w:pPr>
      <w:r>
        <w:rPr>
          <w:rFonts w:hint="eastAsia" w:eastAsia="仿宋_GB2312"/>
          <w:szCs w:val="21"/>
          <w:lang w:eastAsia="zh-CN"/>
        </w:rPr>
        <w:t xml:space="preserve">4. </w:t>
      </w:r>
      <w:r>
        <w:rPr>
          <w:rFonts w:eastAsia="仿宋_GB2312"/>
          <w:szCs w:val="21"/>
          <w:lang w:eastAsia="zh-CN"/>
        </w:rPr>
        <w:t>按照法律法规的规定或出现应解除我方保证责任的其他情形的，我方在本保函项下的保证责任亦解除。</w:t>
      </w:r>
    </w:p>
    <w:p>
      <w:pPr>
        <w:spacing w:line="360" w:lineRule="auto"/>
        <w:ind w:firstLine="440" w:firstLineChars="200"/>
        <w:rPr>
          <w:rFonts w:eastAsia="仿宋_GB2312"/>
          <w:szCs w:val="21"/>
          <w:lang w:eastAsia="zh-CN"/>
        </w:rPr>
      </w:pPr>
      <w:r>
        <w:rPr>
          <w:rFonts w:hint="eastAsia" w:eastAsia="仿宋_GB2312"/>
          <w:szCs w:val="21"/>
          <w:lang w:eastAsia="zh-CN"/>
        </w:rPr>
        <w:t xml:space="preserve">5. </w:t>
      </w:r>
      <w:r>
        <w:rPr>
          <w:rFonts w:eastAsia="仿宋_GB2312"/>
          <w:szCs w:val="21"/>
          <w:lang w:eastAsia="zh-CN"/>
        </w:rPr>
        <w:t>我方解除保证责任后，你方应自我方保证责任解除之日起个工作日内，将本保函原件返还我方。</w:t>
      </w:r>
    </w:p>
    <w:p>
      <w:pPr>
        <w:spacing w:line="360" w:lineRule="auto"/>
        <w:ind w:firstLine="440" w:firstLineChars="200"/>
        <w:outlineLvl w:val="0"/>
        <w:rPr>
          <w:rFonts w:eastAsia="黑体"/>
          <w:szCs w:val="21"/>
          <w:lang w:eastAsia="zh-CN"/>
        </w:rPr>
      </w:pPr>
      <w:bookmarkStart w:id="755" w:name="_Toc73966560"/>
      <w:bookmarkStart w:id="756" w:name="_Toc73966405"/>
      <w:r>
        <w:rPr>
          <w:rFonts w:eastAsia="黑体"/>
          <w:szCs w:val="21"/>
          <w:lang w:eastAsia="zh-CN"/>
        </w:rPr>
        <w:t>六、免责条款</w:t>
      </w:r>
      <w:bookmarkEnd w:id="755"/>
      <w:bookmarkEnd w:id="756"/>
    </w:p>
    <w:p>
      <w:pPr>
        <w:spacing w:line="360" w:lineRule="auto"/>
        <w:ind w:firstLine="440" w:firstLineChars="200"/>
        <w:rPr>
          <w:rFonts w:eastAsia="仿宋_GB2312"/>
          <w:szCs w:val="21"/>
          <w:lang w:eastAsia="zh-CN"/>
        </w:rPr>
      </w:pPr>
      <w:r>
        <w:rPr>
          <w:rFonts w:hint="eastAsia" w:eastAsia="仿宋_GB2312"/>
          <w:szCs w:val="21"/>
          <w:lang w:eastAsia="zh-CN"/>
        </w:rPr>
        <w:t xml:space="preserve">1. </w:t>
      </w:r>
      <w:r>
        <w:rPr>
          <w:rFonts w:eastAsia="仿宋_GB2312"/>
          <w:szCs w:val="21"/>
          <w:lang w:eastAsia="zh-CN"/>
        </w:rPr>
        <w:t>因你方违约致使发包人不能履行义务的，我方不承担保证责任。</w:t>
      </w:r>
    </w:p>
    <w:p>
      <w:pPr>
        <w:spacing w:line="360" w:lineRule="auto"/>
        <w:ind w:firstLine="440" w:firstLineChars="200"/>
        <w:rPr>
          <w:rFonts w:eastAsia="仿宋_GB2312"/>
          <w:szCs w:val="21"/>
          <w:lang w:eastAsia="zh-CN"/>
        </w:rPr>
      </w:pPr>
      <w:r>
        <w:rPr>
          <w:rFonts w:hint="eastAsia" w:eastAsia="仿宋_GB2312"/>
          <w:szCs w:val="21"/>
          <w:lang w:eastAsia="zh-CN"/>
        </w:rPr>
        <w:t xml:space="preserve">2. </w:t>
      </w:r>
      <w:r>
        <w:rPr>
          <w:rFonts w:eastAsia="仿宋_GB2312"/>
          <w:szCs w:val="21"/>
          <w:lang w:eastAsia="zh-CN"/>
        </w:rPr>
        <w:t>依照法律法规的规定或你方与发包人的另行约定，免除发包人部分或全部义务的，我方亦免除其相应的保证责任。</w:t>
      </w:r>
    </w:p>
    <w:p>
      <w:pPr>
        <w:spacing w:line="360" w:lineRule="auto"/>
        <w:ind w:firstLine="440" w:firstLineChars="200"/>
        <w:rPr>
          <w:rFonts w:eastAsia="仿宋_GB2312"/>
          <w:szCs w:val="21"/>
          <w:lang w:eastAsia="zh-CN"/>
        </w:rPr>
      </w:pPr>
      <w:r>
        <w:rPr>
          <w:rFonts w:hint="eastAsia" w:eastAsia="仿宋_GB2312"/>
          <w:szCs w:val="21"/>
          <w:lang w:eastAsia="zh-CN"/>
        </w:rPr>
        <w:t xml:space="preserve">3. </w:t>
      </w:r>
      <w:r>
        <w:rPr>
          <w:rFonts w:eastAsia="仿宋_GB2312"/>
          <w:szCs w:val="21"/>
          <w:lang w:eastAsia="zh-CN"/>
        </w:rPr>
        <w:t>你方与发包人协议变更主合同的，如加重发包人责任致使我方保证责任加重的，需征得我方书面同意，否则我方不再承担因此而加重部分的保证责任，但主合同第10条</w:t>
      </w:r>
      <w:r>
        <w:rPr>
          <w:rFonts w:hint="eastAsia" w:eastAsia="仿宋_GB2312"/>
          <w:szCs w:val="21"/>
          <w:lang w:eastAsia="zh-CN"/>
        </w:rPr>
        <w:t>〔</w:t>
      </w:r>
      <w:r>
        <w:rPr>
          <w:rFonts w:eastAsia="仿宋_GB2312"/>
          <w:szCs w:val="21"/>
          <w:lang w:eastAsia="zh-CN"/>
        </w:rPr>
        <w:t>变更</w:t>
      </w:r>
      <w:r>
        <w:rPr>
          <w:rFonts w:hint="eastAsia" w:eastAsia="仿宋_GB2312"/>
          <w:szCs w:val="21"/>
          <w:lang w:eastAsia="zh-CN"/>
        </w:rPr>
        <w:t>〕</w:t>
      </w:r>
      <w:r>
        <w:rPr>
          <w:rFonts w:eastAsia="仿宋_GB2312"/>
          <w:szCs w:val="21"/>
          <w:lang w:eastAsia="zh-CN"/>
        </w:rPr>
        <w:t>约定的变更不受本款限制。</w:t>
      </w:r>
    </w:p>
    <w:p>
      <w:pPr>
        <w:spacing w:line="360" w:lineRule="auto"/>
        <w:ind w:firstLine="440" w:firstLineChars="200"/>
        <w:rPr>
          <w:rFonts w:eastAsia="仿宋_GB2312"/>
          <w:szCs w:val="21"/>
          <w:lang w:eastAsia="zh-CN"/>
        </w:rPr>
      </w:pPr>
      <w:r>
        <w:rPr>
          <w:rFonts w:hint="eastAsia" w:eastAsia="仿宋_GB2312"/>
          <w:szCs w:val="21"/>
          <w:lang w:eastAsia="zh-CN"/>
        </w:rPr>
        <w:t xml:space="preserve">4. </w:t>
      </w:r>
      <w:r>
        <w:rPr>
          <w:rFonts w:eastAsia="仿宋_GB2312"/>
          <w:szCs w:val="21"/>
          <w:lang w:eastAsia="zh-CN"/>
        </w:rPr>
        <w:t>因不可抗力造成发包人不能履行义务的，我方不承担保证责任。</w:t>
      </w:r>
    </w:p>
    <w:p>
      <w:pPr>
        <w:spacing w:line="360" w:lineRule="auto"/>
        <w:ind w:firstLine="440" w:firstLineChars="200"/>
        <w:outlineLvl w:val="0"/>
        <w:rPr>
          <w:rFonts w:eastAsia="黑体"/>
          <w:szCs w:val="21"/>
          <w:lang w:eastAsia="zh-CN"/>
        </w:rPr>
      </w:pPr>
      <w:bookmarkStart w:id="757" w:name="_Toc73966406"/>
      <w:bookmarkStart w:id="758" w:name="_Toc73966561"/>
      <w:r>
        <w:rPr>
          <w:rFonts w:eastAsia="黑体"/>
          <w:szCs w:val="21"/>
          <w:lang w:eastAsia="zh-CN"/>
        </w:rPr>
        <w:t>七、争议解决</w:t>
      </w:r>
      <w:bookmarkEnd w:id="757"/>
      <w:bookmarkEnd w:id="758"/>
    </w:p>
    <w:p>
      <w:pPr>
        <w:spacing w:after="120" w:line="360" w:lineRule="auto"/>
        <w:ind w:firstLine="440" w:firstLineChars="200"/>
        <w:rPr>
          <w:rFonts w:eastAsia="黑体"/>
          <w:szCs w:val="21"/>
          <w:lang w:eastAsia="zh-CN"/>
        </w:rPr>
      </w:pPr>
      <w:r>
        <w:rPr>
          <w:rFonts w:eastAsia="仿宋_GB2312"/>
          <w:szCs w:val="21"/>
          <w:lang w:eastAsia="zh-CN"/>
        </w:rPr>
        <w:t>因本保函</w:t>
      </w:r>
      <w:r>
        <w:rPr>
          <w:rFonts w:hint="eastAsia" w:eastAsia="仿宋_GB2312"/>
          <w:szCs w:val="21"/>
          <w:lang w:eastAsia="zh-CN"/>
        </w:rPr>
        <w:t>或本保函相关事项</w:t>
      </w:r>
      <w:r>
        <w:rPr>
          <w:rFonts w:eastAsia="仿宋_GB2312"/>
          <w:szCs w:val="21"/>
          <w:lang w:eastAsia="zh-CN"/>
        </w:rPr>
        <w:t>发生的纠纷，可由双方协商解决，协商不成的，按下列第</w:t>
      </w:r>
      <w:r>
        <w:rPr>
          <w:rFonts w:hint="eastAsia" w:eastAsia="仿宋_GB2312"/>
          <w:szCs w:val="21"/>
          <w:u w:val="single"/>
          <w:lang w:eastAsia="zh-CN"/>
        </w:rPr>
        <w:t>2</w:t>
      </w:r>
      <w:r>
        <w:rPr>
          <w:rFonts w:eastAsia="仿宋_GB2312"/>
          <w:szCs w:val="21"/>
          <w:lang w:eastAsia="zh-CN"/>
        </w:rPr>
        <w:t>种方式</w:t>
      </w:r>
      <w:r>
        <w:rPr>
          <w:rFonts w:hint="eastAsia" w:eastAsia="仿宋_GB2312"/>
          <w:szCs w:val="21"/>
          <w:lang w:eastAsia="zh-CN"/>
        </w:rPr>
        <w:t>解</w:t>
      </w:r>
      <w:r>
        <w:rPr>
          <w:rFonts w:eastAsia="仿宋_GB2312"/>
          <w:szCs w:val="21"/>
          <w:lang w:eastAsia="zh-CN"/>
        </w:rPr>
        <w:t>决：</w:t>
      </w:r>
    </w:p>
    <w:p>
      <w:pPr>
        <w:spacing w:line="360" w:lineRule="auto"/>
        <w:ind w:firstLine="440" w:firstLineChars="200"/>
        <w:rPr>
          <w:rFonts w:eastAsia="仿宋_GB2312"/>
          <w:szCs w:val="21"/>
          <w:lang w:eastAsia="zh-CN"/>
        </w:rPr>
      </w:pPr>
      <w:r>
        <w:rPr>
          <w:rFonts w:eastAsia="仿宋_GB2312"/>
          <w:szCs w:val="21"/>
          <w:lang w:eastAsia="zh-CN"/>
        </w:rPr>
        <w:t>（1）向</w:t>
      </w:r>
      <w:r>
        <w:rPr>
          <w:rFonts w:hint="eastAsia" w:eastAsia="仿宋_GB2312"/>
          <w:szCs w:val="21"/>
          <w:u w:val="single"/>
          <w:lang w:eastAsia="zh-CN"/>
        </w:rPr>
        <w:t>工程所在地</w:t>
      </w:r>
      <w:r>
        <w:rPr>
          <w:rFonts w:eastAsia="仿宋_GB2312"/>
          <w:szCs w:val="21"/>
          <w:lang w:eastAsia="zh-CN"/>
        </w:rPr>
        <w:t>仲裁委员会申请仲裁；</w:t>
      </w:r>
    </w:p>
    <w:p>
      <w:pPr>
        <w:spacing w:line="360" w:lineRule="auto"/>
        <w:ind w:firstLine="440" w:firstLineChars="200"/>
        <w:rPr>
          <w:rFonts w:eastAsia="仿宋_GB2312"/>
          <w:szCs w:val="21"/>
          <w:lang w:eastAsia="zh-CN"/>
        </w:rPr>
      </w:pPr>
      <w:r>
        <w:rPr>
          <w:rFonts w:eastAsia="仿宋_GB2312"/>
          <w:szCs w:val="21"/>
          <w:lang w:eastAsia="zh-CN"/>
        </w:rPr>
        <w:t>（2）向</w:t>
      </w:r>
      <w:r>
        <w:rPr>
          <w:rFonts w:hint="eastAsia" w:eastAsia="仿宋_GB2312"/>
          <w:szCs w:val="21"/>
          <w:u w:val="single"/>
          <w:lang w:eastAsia="zh-CN"/>
        </w:rPr>
        <w:t>工程所在地</w:t>
      </w:r>
      <w:r>
        <w:rPr>
          <w:rFonts w:eastAsia="仿宋_GB2312"/>
          <w:szCs w:val="21"/>
          <w:lang w:eastAsia="zh-CN"/>
        </w:rPr>
        <w:t>人民法院起诉。</w:t>
      </w:r>
    </w:p>
    <w:p>
      <w:pPr>
        <w:spacing w:line="360" w:lineRule="auto"/>
        <w:ind w:firstLine="440" w:firstLineChars="200"/>
        <w:outlineLvl w:val="0"/>
        <w:rPr>
          <w:rFonts w:eastAsia="黑体"/>
          <w:szCs w:val="21"/>
          <w:lang w:eastAsia="zh-CN"/>
        </w:rPr>
      </w:pPr>
      <w:bookmarkStart w:id="759" w:name="_Toc73966407"/>
      <w:bookmarkStart w:id="760" w:name="_Toc73966562"/>
      <w:r>
        <w:rPr>
          <w:rFonts w:eastAsia="黑体"/>
          <w:szCs w:val="21"/>
          <w:lang w:eastAsia="zh-CN"/>
        </w:rPr>
        <w:t>八、保函的生效</w:t>
      </w:r>
      <w:bookmarkEnd w:id="759"/>
      <w:bookmarkEnd w:id="760"/>
    </w:p>
    <w:p>
      <w:pPr>
        <w:spacing w:line="360" w:lineRule="auto"/>
        <w:ind w:firstLine="440" w:firstLineChars="200"/>
        <w:rPr>
          <w:rFonts w:eastAsia="仿宋_GB2312"/>
          <w:szCs w:val="21"/>
          <w:lang w:eastAsia="zh-CN"/>
        </w:rPr>
      </w:pPr>
      <w:r>
        <w:rPr>
          <w:rFonts w:eastAsia="仿宋_GB2312"/>
          <w:szCs w:val="21"/>
          <w:lang w:eastAsia="zh-CN"/>
        </w:rPr>
        <w:t>本保函自我方法定代表人（或其授权代理人）签字并加盖公章之日起生效。</w:t>
      </w:r>
    </w:p>
    <w:p>
      <w:pPr>
        <w:spacing w:line="360" w:lineRule="auto"/>
        <w:ind w:right="600"/>
        <w:rPr>
          <w:rFonts w:eastAsia="仿宋_GB2312"/>
          <w:szCs w:val="21"/>
          <w:lang w:eastAsia="zh-CN"/>
        </w:rPr>
      </w:pPr>
      <w:r>
        <w:rPr>
          <w:rFonts w:eastAsia="仿宋_GB2312"/>
          <w:szCs w:val="21"/>
          <w:lang w:eastAsia="zh-CN"/>
        </w:rPr>
        <w:t>担保人：（盖章）</w:t>
      </w:r>
    </w:p>
    <w:p>
      <w:pPr>
        <w:spacing w:line="360" w:lineRule="auto"/>
        <w:ind w:right="1200"/>
        <w:rPr>
          <w:rFonts w:eastAsia="仿宋_GB2312"/>
          <w:szCs w:val="21"/>
          <w:lang w:eastAsia="zh-CN"/>
        </w:rPr>
      </w:pPr>
      <w:r>
        <w:rPr>
          <w:rFonts w:eastAsia="仿宋_GB2312"/>
          <w:szCs w:val="21"/>
          <w:lang w:eastAsia="zh-CN"/>
        </w:rPr>
        <w:t>法定代表人或委托代理人：（签字）</w:t>
      </w:r>
    </w:p>
    <w:p>
      <w:pPr>
        <w:spacing w:line="360" w:lineRule="auto"/>
        <w:rPr>
          <w:rFonts w:eastAsia="仿宋_GB2312"/>
          <w:szCs w:val="21"/>
          <w:lang w:eastAsia="zh-CN"/>
        </w:rPr>
      </w:pPr>
      <w:r>
        <w:rPr>
          <w:rFonts w:eastAsia="仿宋_GB2312"/>
          <w:szCs w:val="21"/>
          <w:lang w:eastAsia="zh-CN"/>
        </w:rPr>
        <w:t>地    址：</w:t>
      </w:r>
    </w:p>
    <w:p>
      <w:pPr>
        <w:spacing w:line="360" w:lineRule="auto"/>
        <w:rPr>
          <w:rFonts w:eastAsia="仿宋_GB2312"/>
          <w:szCs w:val="21"/>
          <w:lang w:eastAsia="zh-CN"/>
        </w:rPr>
      </w:pPr>
      <w:r>
        <w:rPr>
          <w:rFonts w:eastAsia="仿宋_GB2312"/>
          <w:szCs w:val="21"/>
          <w:lang w:eastAsia="zh-CN"/>
        </w:rPr>
        <w:t>邮政编码：</w:t>
      </w:r>
    </w:p>
    <w:p>
      <w:pPr>
        <w:spacing w:line="360" w:lineRule="auto"/>
        <w:rPr>
          <w:rFonts w:eastAsia="仿宋_GB2312"/>
          <w:szCs w:val="21"/>
          <w:lang w:eastAsia="zh-CN"/>
        </w:rPr>
      </w:pPr>
      <w:r>
        <w:rPr>
          <w:rFonts w:eastAsia="仿宋_GB2312"/>
          <w:szCs w:val="21"/>
          <w:lang w:eastAsia="zh-CN"/>
        </w:rPr>
        <w:t>传    真：</w:t>
      </w:r>
    </w:p>
    <w:p>
      <w:pPr>
        <w:spacing w:line="360" w:lineRule="auto"/>
        <w:ind w:right="150" w:firstLine="440" w:firstLineChars="200"/>
        <w:rPr>
          <w:rFonts w:eastAsia="仿宋_GB2312"/>
          <w:szCs w:val="21"/>
          <w:lang w:eastAsia="zh-CN"/>
        </w:rPr>
      </w:pPr>
      <w:r>
        <w:rPr>
          <w:rFonts w:eastAsia="仿宋_GB2312"/>
          <w:szCs w:val="21"/>
          <w:lang w:eastAsia="zh-CN"/>
        </w:rPr>
        <w:t>年</w:t>
      </w:r>
      <w:r>
        <w:rPr>
          <w:rFonts w:hint="eastAsia" w:eastAsia="仿宋_GB2312"/>
          <w:szCs w:val="21"/>
          <w:lang w:val="en-US" w:eastAsia="zh-CN"/>
        </w:rPr>
        <w:t xml:space="preserve"> </w:t>
      </w:r>
      <w:r>
        <w:rPr>
          <w:rFonts w:eastAsia="仿宋_GB2312"/>
          <w:szCs w:val="21"/>
          <w:lang w:eastAsia="zh-CN"/>
        </w:rPr>
        <w:t>月</w:t>
      </w:r>
      <w:r>
        <w:rPr>
          <w:rFonts w:hint="eastAsia" w:eastAsia="仿宋_GB2312"/>
          <w:szCs w:val="21"/>
          <w:lang w:val="en-US" w:eastAsia="zh-CN"/>
        </w:rPr>
        <w:t xml:space="preserve"> </w:t>
      </w:r>
      <w:r>
        <w:rPr>
          <w:rFonts w:eastAsia="仿宋_GB2312"/>
          <w:szCs w:val="21"/>
          <w:lang w:eastAsia="zh-CN"/>
        </w:rPr>
        <w:t>日</w:t>
      </w:r>
    </w:p>
    <w:p>
      <w:pPr>
        <w:spacing w:line="440" w:lineRule="exact"/>
        <w:rPr>
          <w:rFonts w:eastAsia="黑体"/>
          <w:szCs w:val="21"/>
          <w:lang w:eastAsia="zh-CN"/>
        </w:rPr>
      </w:pPr>
      <w:r>
        <w:rPr>
          <w:rFonts w:eastAsia="仿宋_GB2312"/>
          <w:szCs w:val="21"/>
          <w:lang w:eastAsia="zh-CN"/>
        </w:rPr>
        <w:br w:type="page"/>
      </w:r>
      <w:r>
        <w:rPr>
          <w:rFonts w:eastAsia="仿宋_GB2312"/>
          <w:szCs w:val="21"/>
          <w:lang w:eastAsia="zh-CN"/>
        </w:rPr>
        <w:t>附件11：</w:t>
      </w:r>
    </w:p>
    <w:p>
      <w:pPr>
        <w:spacing w:before="120" w:beforeLines="50" w:after="120" w:afterLines="50" w:line="440" w:lineRule="exact"/>
        <w:jc w:val="center"/>
        <w:outlineLvl w:val="0"/>
        <w:rPr>
          <w:rFonts w:eastAsia="黑体"/>
          <w:szCs w:val="21"/>
          <w:lang w:eastAsia="zh-CN"/>
        </w:rPr>
      </w:pPr>
      <w:bookmarkStart w:id="761" w:name="_Toc73966408"/>
      <w:bookmarkStart w:id="762" w:name="_Toc73966563"/>
      <w:r>
        <w:rPr>
          <w:rFonts w:eastAsia="黑体"/>
          <w:szCs w:val="21"/>
          <w:lang w:eastAsia="zh-CN"/>
        </w:rPr>
        <w:t>11-1：材料暂估价表</w:t>
      </w:r>
      <w:bookmarkEnd w:id="761"/>
      <w:bookmarkEnd w:id="762"/>
    </w:p>
    <w:tbl>
      <w:tblPr>
        <w:tblStyle w:val="1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序号</w:t>
            </w:r>
          </w:p>
        </w:tc>
        <w:tc>
          <w:tcPr>
            <w:tcW w:w="1984"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名称</w:t>
            </w:r>
          </w:p>
        </w:tc>
        <w:tc>
          <w:tcPr>
            <w:tcW w:w="851"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单位</w:t>
            </w:r>
          </w:p>
        </w:tc>
        <w:tc>
          <w:tcPr>
            <w:tcW w:w="774"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数量</w:t>
            </w:r>
          </w:p>
        </w:tc>
        <w:tc>
          <w:tcPr>
            <w:tcW w:w="1352"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单价</w:t>
            </w:r>
            <w:r>
              <w:rPr>
                <w:rFonts w:hint="eastAsia" w:eastAsia="仿宋_GB2312"/>
                <w:szCs w:val="21"/>
              </w:rPr>
              <w:t>（元）</w:t>
            </w:r>
          </w:p>
        </w:tc>
        <w:tc>
          <w:tcPr>
            <w:tcW w:w="1418"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合价</w:t>
            </w:r>
            <w:r>
              <w:rPr>
                <w:rFonts w:hint="eastAsia" w:eastAsia="仿宋_GB2312"/>
                <w:szCs w:val="21"/>
              </w:rPr>
              <w:t>（元）</w:t>
            </w:r>
          </w:p>
        </w:tc>
        <w:tc>
          <w:tcPr>
            <w:tcW w:w="1701"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spacing w:line="440" w:lineRule="exact"/>
              <w:ind w:left="63" w:right="63"/>
              <w:rPr>
                <w:rFonts w:eastAsia="仿宋_GB2312"/>
                <w:szCs w:val="21"/>
              </w:rPr>
            </w:pPr>
          </w:p>
        </w:tc>
        <w:tc>
          <w:tcPr>
            <w:tcW w:w="1984" w:type="dxa"/>
            <w:tcBorders>
              <w:top w:val="double" w:color="auto" w:sz="6" w:space="0"/>
              <w:bottom w:val="single" w:color="auto" w:sz="6" w:space="0"/>
            </w:tcBorders>
          </w:tcPr>
          <w:p>
            <w:pPr>
              <w:keepNext/>
              <w:spacing w:line="440" w:lineRule="exact"/>
              <w:ind w:left="63" w:right="63"/>
              <w:rPr>
                <w:rFonts w:eastAsia="仿宋_GB2312"/>
                <w:szCs w:val="21"/>
              </w:rPr>
            </w:pPr>
          </w:p>
        </w:tc>
        <w:tc>
          <w:tcPr>
            <w:tcW w:w="851" w:type="dxa"/>
            <w:tcBorders>
              <w:top w:val="double" w:color="auto" w:sz="6" w:space="0"/>
              <w:bottom w:val="single" w:color="auto" w:sz="6" w:space="0"/>
            </w:tcBorders>
          </w:tcPr>
          <w:p>
            <w:pPr>
              <w:keepNext/>
              <w:spacing w:line="440" w:lineRule="exact"/>
              <w:ind w:left="63" w:right="63"/>
              <w:rPr>
                <w:rFonts w:eastAsia="仿宋_GB2312"/>
                <w:szCs w:val="21"/>
              </w:rPr>
            </w:pPr>
          </w:p>
        </w:tc>
        <w:tc>
          <w:tcPr>
            <w:tcW w:w="774" w:type="dxa"/>
            <w:tcBorders>
              <w:top w:val="double" w:color="auto" w:sz="6" w:space="0"/>
              <w:bottom w:val="single" w:color="auto" w:sz="6" w:space="0"/>
            </w:tcBorders>
          </w:tcPr>
          <w:p>
            <w:pPr>
              <w:keepNext/>
              <w:spacing w:line="440" w:lineRule="exact"/>
              <w:ind w:left="63" w:right="63"/>
              <w:rPr>
                <w:rFonts w:eastAsia="仿宋_GB2312"/>
                <w:szCs w:val="21"/>
              </w:rPr>
            </w:pPr>
          </w:p>
        </w:tc>
        <w:tc>
          <w:tcPr>
            <w:tcW w:w="1352" w:type="dxa"/>
            <w:tcBorders>
              <w:top w:val="double" w:color="auto" w:sz="6" w:space="0"/>
              <w:bottom w:val="single" w:color="auto" w:sz="6" w:space="0"/>
            </w:tcBorders>
          </w:tcPr>
          <w:p>
            <w:pPr>
              <w:keepNext/>
              <w:spacing w:line="440" w:lineRule="exact"/>
              <w:ind w:left="63" w:right="63"/>
              <w:rPr>
                <w:rFonts w:eastAsia="仿宋_GB2312"/>
                <w:szCs w:val="21"/>
              </w:rPr>
            </w:pPr>
          </w:p>
        </w:tc>
        <w:tc>
          <w:tcPr>
            <w:tcW w:w="1418" w:type="dxa"/>
            <w:tcBorders>
              <w:top w:val="double" w:color="auto" w:sz="6" w:space="0"/>
              <w:bottom w:val="single" w:color="auto" w:sz="6" w:space="0"/>
            </w:tcBorders>
          </w:tcPr>
          <w:p>
            <w:pPr>
              <w:keepNext/>
              <w:spacing w:line="440" w:lineRule="exact"/>
              <w:ind w:left="63" w:right="63"/>
              <w:rPr>
                <w:rFonts w:eastAsia="仿宋_GB2312"/>
                <w:szCs w:val="21"/>
              </w:rPr>
            </w:pPr>
          </w:p>
        </w:tc>
        <w:tc>
          <w:tcPr>
            <w:tcW w:w="1701" w:type="dxa"/>
            <w:tcBorders>
              <w:top w:val="double" w:color="auto" w:sz="6" w:space="0"/>
              <w:bottom w:val="single" w:color="auto" w:sz="6" w:space="0"/>
            </w:tcBorders>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ind w:left="63" w:right="63"/>
              <w:rPr>
                <w:rFonts w:eastAsia="仿宋_GB2312"/>
                <w:szCs w:val="21"/>
              </w:rPr>
            </w:pPr>
          </w:p>
        </w:tc>
        <w:tc>
          <w:tcPr>
            <w:tcW w:w="1984" w:type="dxa"/>
            <w:tcBorders>
              <w:top w:val="nil"/>
            </w:tcBorders>
          </w:tcPr>
          <w:p>
            <w:pPr>
              <w:keepNext/>
              <w:spacing w:line="440" w:lineRule="exact"/>
              <w:ind w:left="63" w:right="63"/>
              <w:rPr>
                <w:rFonts w:eastAsia="仿宋_GB2312"/>
                <w:szCs w:val="21"/>
              </w:rPr>
            </w:pPr>
          </w:p>
        </w:tc>
        <w:tc>
          <w:tcPr>
            <w:tcW w:w="851" w:type="dxa"/>
            <w:tcBorders>
              <w:top w:val="nil"/>
            </w:tcBorders>
          </w:tcPr>
          <w:p>
            <w:pPr>
              <w:keepNext/>
              <w:spacing w:line="440" w:lineRule="exact"/>
              <w:ind w:left="63" w:right="63"/>
              <w:rPr>
                <w:rFonts w:eastAsia="仿宋_GB2312"/>
                <w:szCs w:val="21"/>
              </w:rPr>
            </w:pPr>
          </w:p>
        </w:tc>
        <w:tc>
          <w:tcPr>
            <w:tcW w:w="774" w:type="dxa"/>
            <w:tcBorders>
              <w:top w:val="nil"/>
            </w:tcBorders>
          </w:tcPr>
          <w:p>
            <w:pPr>
              <w:keepNext/>
              <w:spacing w:line="440" w:lineRule="exact"/>
              <w:ind w:left="63" w:right="63"/>
              <w:rPr>
                <w:rFonts w:eastAsia="仿宋_GB2312"/>
                <w:szCs w:val="21"/>
              </w:rPr>
            </w:pPr>
          </w:p>
        </w:tc>
        <w:tc>
          <w:tcPr>
            <w:tcW w:w="1352" w:type="dxa"/>
            <w:tcBorders>
              <w:top w:val="nil"/>
            </w:tcBorders>
          </w:tcPr>
          <w:p>
            <w:pPr>
              <w:keepNext/>
              <w:spacing w:line="440" w:lineRule="exact"/>
              <w:ind w:left="63" w:right="63"/>
              <w:rPr>
                <w:rFonts w:eastAsia="仿宋_GB2312"/>
                <w:szCs w:val="21"/>
              </w:rPr>
            </w:pPr>
          </w:p>
        </w:tc>
        <w:tc>
          <w:tcPr>
            <w:tcW w:w="1418" w:type="dxa"/>
            <w:tcBorders>
              <w:top w:val="nil"/>
            </w:tcBorders>
          </w:tcPr>
          <w:p>
            <w:pPr>
              <w:keepNext/>
              <w:spacing w:line="440" w:lineRule="exact"/>
              <w:ind w:left="63" w:right="63"/>
              <w:rPr>
                <w:rFonts w:eastAsia="仿宋_GB2312"/>
                <w:szCs w:val="21"/>
              </w:rPr>
            </w:pPr>
          </w:p>
        </w:tc>
        <w:tc>
          <w:tcPr>
            <w:tcW w:w="1701" w:type="dxa"/>
            <w:tcBorders>
              <w:top w:val="nil"/>
            </w:tcBorders>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bl>
    <w:p>
      <w:pPr>
        <w:spacing w:before="120" w:beforeLines="50" w:after="120" w:afterLines="50" w:line="440" w:lineRule="exact"/>
        <w:rPr>
          <w:rFonts w:eastAsia="黑体"/>
          <w:szCs w:val="21"/>
        </w:rPr>
      </w:pPr>
    </w:p>
    <w:p>
      <w:pPr>
        <w:spacing w:before="120" w:beforeLines="50" w:after="120" w:afterLines="50" w:line="440" w:lineRule="exact"/>
        <w:jc w:val="center"/>
        <w:rPr>
          <w:rFonts w:eastAsia="黑体"/>
          <w:szCs w:val="21"/>
        </w:rPr>
      </w:pPr>
      <w:r>
        <w:rPr>
          <w:rFonts w:eastAsia="黑体"/>
          <w:szCs w:val="21"/>
        </w:rPr>
        <w:t>11-2：工程设备暂估价表</w:t>
      </w:r>
    </w:p>
    <w:tbl>
      <w:tblPr>
        <w:tblStyle w:val="1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序号</w:t>
            </w:r>
          </w:p>
        </w:tc>
        <w:tc>
          <w:tcPr>
            <w:tcW w:w="1984"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名称</w:t>
            </w:r>
          </w:p>
        </w:tc>
        <w:tc>
          <w:tcPr>
            <w:tcW w:w="851"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单位</w:t>
            </w:r>
          </w:p>
        </w:tc>
        <w:tc>
          <w:tcPr>
            <w:tcW w:w="774"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数量</w:t>
            </w:r>
          </w:p>
        </w:tc>
        <w:tc>
          <w:tcPr>
            <w:tcW w:w="1352"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单价</w:t>
            </w:r>
            <w:r>
              <w:rPr>
                <w:rFonts w:hint="eastAsia" w:eastAsia="仿宋_GB2312"/>
                <w:szCs w:val="21"/>
              </w:rPr>
              <w:t>（元）</w:t>
            </w:r>
          </w:p>
        </w:tc>
        <w:tc>
          <w:tcPr>
            <w:tcW w:w="1418"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合价</w:t>
            </w:r>
            <w:r>
              <w:rPr>
                <w:rFonts w:hint="eastAsia" w:eastAsia="仿宋_GB2312"/>
                <w:szCs w:val="21"/>
              </w:rPr>
              <w:t>（元）</w:t>
            </w:r>
          </w:p>
        </w:tc>
        <w:tc>
          <w:tcPr>
            <w:tcW w:w="1701"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spacing w:line="440" w:lineRule="exact"/>
              <w:ind w:left="63" w:right="63"/>
              <w:rPr>
                <w:rFonts w:eastAsia="仿宋_GB2312"/>
                <w:szCs w:val="21"/>
              </w:rPr>
            </w:pPr>
          </w:p>
        </w:tc>
        <w:tc>
          <w:tcPr>
            <w:tcW w:w="1984" w:type="dxa"/>
            <w:tcBorders>
              <w:top w:val="double" w:color="auto" w:sz="6" w:space="0"/>
              <w:bottom w:val="single" w:color="auto" w:sz="6" w:space="0"/>
            </w:tcBorders>
          </w:tcPr>
          <w:p>
            <w:pPr>
              <w:keepNext/>
              <w:spacing w:line="440" w:lineRule="exact"/>
              <w:ind w:left="63" w:right="63"/>
              <w:rPr>
                <w:rFonts w:eastAsia="仿宋_GB2312"/>
                <w:szCs w:val="21"/>
              </w:rPr>
            </w:pPr>
          </w:p>
        </w:tc>
        <w:tc>
          <w:tcPr>
            <w:tcW w:w="851" w:type="dxa"/>
            <w:tcBorders>
              <w:top w:val="double" w:color="auto" w:sz="6" w:space="0"/>
              <w:bottom w:val="single" w:color="auto" w:sz="6" w:space="0"/>
            </w:tcBorders>
          </w:tcPr>
          <w:p>
            <w:pPr>
              <w:keepNext/>
              <w:spacing w:line="440" w:lineRule="exact"/>
              <w:ind w:left="63" w:right="63"/>
              <w:rPr>
                <w:rFonts w:eastAsia="仿宋_GB2312"/>
                <w:szCs w:val="21"/>
              </w:rPr>
            </w:pPr>
          </w:p>
        </w:tc>
        <w:tc>
          <w:tcPr>
            <w:tcW w:w="774" w:type="dxa"/>
            <w:tcBorders>
              <w:top w:val="double" w:color="auto" w:sz="6" w:space="0"/>
              <w:bottom w:val="single" w:color="auto" w:sz="6" w:space="0"/>
            </w:tcBorders>
          </w:tcPr>
          <w:p>
            <w:pPr>
              <w:keepNext/>
              <w:spacing w:line="440" w:lineRule="exact"/>
              <w:ind w:left="63" w:right="63"/>
              <w:rPr>
                <w:rFonts w:eastAsia="仿宋_GB2312"/>
                <w:szCs w:val="21"/>
              </w:rPr>
            </w:pPr>
          </w:p>
        </w:tc>
        <w:tc>
          <w:tcPr>
            <w:tcW w:w="1352" w:type="dxa"/>
            <w:tcBorders>
              <w:top w:val="double" w:color="auto" w:sz="6" w:space="0"/>
              <w:bottom w:val="single" w:color="auto" w:sz="6" w:space="0"/>
            </w:tcBorders>
          </w:tcPr>
          <w:p>
            <w:pPr>
              <w:keepNext/>
              <w:spacing w:line="440" w:lineRule="exact"/>
              <w:ind w:left="63" w:right="63"/>
              <w:rPr>
                <w:rFonts w:eastAsia="仿宋_GB2312"/>
                <w:szCs w:val="21"/>
              </w:rPr>
            </w:pPr>
          </w:p>
        </w:tc>
        <w:tc>
          <w:tcPr>
            <w:tcW w:w="1418" w:type="dxa"/>
            <w:tcBorders>
              <w:top w:val="double" w:color="auto" w:sz="6" w:space="0"/>
              <w:bottom w:val="single" w:color="auto" w:sz="6" w:space="0"/>
            </w:tcBorders>
          </w:tcPr>
          <w:p>
            <w:pPr>
              <w:keepNext/>
              <w:spacing w:line="440" w:lineRule="exact"/>
              <w:ind w:left="63" w:right="63"/>
              <w:rPr>
                <w:rFonts w:eastAsia="仿宋_GB2312"/>
                <w:szCs w:val="21"/>
              </w:rPr>
            </w:pPr>
          </w:p>
        </w:tc>
        <w:tc>
          <w:tcPr>
            <w:tcW w:w="1701" w:type="dxa"/>
            <w:tcBorders>
              <w:top w:val="double" w:color="auto" w:sz="6" w:space="0"/>
              <w:bottom w:val="single" w:color="auto" w:sz="6" w:space="0"/>
            </w:tcBorders>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ind w:left="63" w:right="63"/>
              <w:rPr>
                <w:rFonts w:eastAsia="仿宋_GB2312"/>
                <w:szCs w:val="21"/>
              </w:rPr>
            </w:pPr>
          </w:p>
        </w:tc>
        <w:tc>
          <w:tcPr>
            <w:tcW w:w="1984" w:type="dxa"/>
            <w:tcBorders>
              <w:top w:val="nil"/>
            </w:tcBorders>
          </w:tcPr>
          <w:p>
            <w:pPr>
              <w:keepNext/>
              <w:spacing w:line="440" w:lineRule="exact"/>
              <w:ind w:left="63" w:right="63"/>
              <w:rPr>
                <w:rFonts w:eastAsia="仿宋_GB2312"/>
                <w:szCs w:val="21"/>
              </w:rPr>
            </w:pPr>
          </w:p>
        </w:tc>
        <w:tc>
          <w:tcPr>
            <w:tcW w:w="851" w:type="dxa"/>
            <w:tcBorders>
              <w:top w:val="nil"/>
            </w:tcBorders>
          </w:tcPr>
          <w:p>
            <w:pPr>
              <w:keepNext/>
              <w:spacing w:line="440" w:lineRule="exact"/>
              <w:ind w:left="63" w:right="63"/>
              <w:rPr>
                <w:rFonts w:eastAsia="仿宋_GB2312"/>
                <w:szCs w:val="21"/>
              </w:rPr>
            </w:pPr>
          </w:p>
        </w:tc>
        <w:tc>
          <w:tcPr>
            <w:tcW w:w="774" w:type="dxa"/>
            <w:tcBorders>
              <w:top w:val="nil"/>
            </w:tcBorders>
          </w:tcPr>
          <w:p>
            <w:pPr>
              <w:keepNext/>
              <w:spacing w:line="440" w:lineRule="exact"/>
              <w:ind w:left="63" w:right="63"/>
              <w:rPr>
                <w:rFonts w:eastAsia="仿宋_GB2312"/>
                <w:szCs w:val="21"/>
              </w:rPr>
            </w:pPr>
          </w:p>
        </w:tc>
        <w:tc>
          <w:tcPr>
            <w:tcW w:w="1352" w:type="dxa"/>
            <w:tcBorders>
              <w:top w:val="nil"/>
            </w:tcBorders>
          </w:tcPr>
          <w:p>
            <w:pPr>
              <w:keepNext/>
              <w:spacing w:line="440" w:lineRule="exact"/>
              <w:ind w:left="63" w:right="63"/>
              <w:rPr>
                <w:rFonts w:eastAsia="仿宋_GB2312"/>
                <w:szCs w:val="21"/>
              </w:rPr>
            </w:pPr>
          </w:p>
        </w:tc>
        <w:tc>
          <w:tcPr>
            <w:tcW w:w="1418" w:type="dxa"/>
            <w:tcBorders>
              <w:top w:val="nil"/>
            </w:tcBorders>
          </w:tcPr>
          <w:p>
            <w:pPr>
              <w:keepNext/>
              <w:spacing w:line="440" w:lineRule="exact"/>
              <w:ind w:left="63" w:right="63"/>
              <w:rPr>
                <w:rFonts w:eastAsia="仿宋_GB2312"/>
                <w:szCs w:val="21"/>
              </w:rPr>
            </w:pPr>
          </w:p>
        </w:tc>
        <w:tc>
          <w:tcPr>
            <w:tcW w:w="1701" w:type="dxa"/>
            <w:tcBorders>
              <w:top w:val="nil"/>
            </w:tcBorders>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rPr>
                <w:rFonts w:eastAsia="仿宋_GB2312"/>
                <w:szCs w:val="21"/>
              </w:rPr>
            </w:pPr>
          </w:p>
        </w:tc>
        <w:tc>
          <w:tcPr>
            <w:tcW w:w="1984" w:type="dxa"/>
          </w:tcPr>
          <w:p>
            <w:pPr>
              <w:keepNext/>
              <w:spacing w:line="440" w:lineRule="exact"/>
              <w:ind w:left="63" w:right="63"/>
              <w:rPr>
                <w:rFonts w:eastAsia="仿宋_GB2312"/>
                <w:szCs w:val="21"/>
              </w:rPr>
            </w:pPr>
          </w:p>
        </w:tc>
        <w:tc>
          <w:tcPr>
            <w:tcW w:w="851" w:type="dxa"/>
          </w:tcPr>
          <w:p>
            <w:pPr>
              <w:keepNext/>
              <w:spacing w:line="440" w:lineRule="exact"/>
              <w:ind w:left="63" w:right="63"/>
              <w:rPr>
                <w:rFonts w:eastAsia="仿宋_GB2312"/>
                <w:szCs w:val="21"/>
              </w:rPr>
            </w:pPr>
          </w:p>
        </w:tc>
        <w:tc>
          <w:tcPr>
            <w:tcW w:w="774" w:type="dxa"/>
          </w:tcPr>
          <w:p>
            <w:pPr>
              <w:keepNext/>
              <w:spacing w:line="440" w:lineRule="exact"/>
              <w:ind w:left="63" w:right="63"/>
              <w:rPr>
                <w:rFonts w:eastAsia="仿宋_GB2312"/>
                <w:szCs w:val="21"/>
              </w:rPr>
            </w:pPr>
          </w:p>
        </w:tc>
        <w:tc>
          <w:tcPr>
            <w:tcW w:w="1352" w:type="dxa"/>
          </w:tcPr>
          <w:p>
            <w:pPr>
              <w:keepNext/>
              <w:spacing w:line="440" w:lineRule="exact"/>
              <w:ind w:left="63" w:right="63"/>
              <w:rPr>
                <w:rFonts w:eastAsia="仿宋_GB2312"/>
                <w:szCs w:val="21"/>
              </w:rPr>
            </w:pPr>
          </w:p>
        </w:tc>
        <w:tc>
          <w:tcPr>
            <w:tcW w:w="1418" w:type="dxa"/>
          </w:tcPr>
          <w:p>
            <w:pPr>
              <w:keepNext/>
              <w:spacing w:line="440" w:lineRule="exact"/>
              <w:ind w:left="63" w:right="63"/>
              <w:rPr>
                <w:rFonts w:eastAsia="仿宋_GB2312"/>
                <w:szCs w:val="21"/>
              </w:rPr>
            </w:pPr>
          </w:p>
        </w:tc>
        <w:tc>
          <w:tcPr>
            <w:tcW w:w="1701" w:type="dxa"/>
          </w:tcPr>
          <w:p>
            <w:pPr>
              <w:keepNext/>
              <w:spacing w:line="440" w:lineRule="exact"/>
              <w:ind w:left="63" w:right="63"/>
              <w:rPr>
                <w:rFonts w:eastAsia="仿宋_GB2312"/>
                <w:szCs w:val="21"/>
              </w:rPr>
            </w:pPr>
          </w:p>
        </w:tc>
      </w:tr>
    </w:tbl>
    <w:p>
      <w:pPr>
        <w:spacing w:before="120" w:beforeLines="50" w:after="120" w:afterLines="50" w:line="440" w:lineRule="exact"/>
        <w:jc w:val="center"/>
        <w:rPr>
          <w:rFonts w:eastAsia="黑体"/>
          <w:szCs w:val="21"/>
        </w:rPr>
      </w:pPr>
      <w:r>
        <w:rPr>
          <w:rFonts w:eastAsia="黑体"/>
          <w:szCs w:val="21"/>
        </w:rPr>
        <w:t>11-3：专业工程暂估价表</w:t>
      </w:r>
    </w:p>
    <w:tbl>
      <w:tblPr>
        <w:tblStyle w:val="1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序号</w:t>
            </w:r>
          </w:p>
        </w:tc>
        <w:tc>
          <w:tcPr>
            <w:tcW w:w="1984"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专业工程名称</w:t>
            </w:r>
          </w:p>
        </w:tc>
        <w:tc>
          <w:tcPr>
            <w:tcW w:w="4678"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工程内容</w:t>
            </w:r>
          </w:p>
        </w:tc>
        <w:tc>
          <w:tcPr>
            <w:tcW w:w="1276" w:type="dxa"/>
            <w:tcBorders>
              <w:top w:val="single" w:color="auto" w:sz="12" w:space="0"/>
              <w:bottom w:val="double" w:color="auto" w:sz="6" w:space="0"/>
            </w:tcBorders>
          </w:tcPr>
          <w:p>
            <w:pPr>
              <w:keepNext/>
              <w:spacing w:line="440" w:lineRule="exact"/>
              <w:ind w:left="63" w:right="63"/>
              <w:rPr>
                <w:rFonts w:eastAsia="仿宋_GB2312"/>
                <w:szCs w:val="21"/>
              </w:rPr>
            </w:pPr>
            <w:r>
              <w:rPr>
                <w:rFonts w:eastAsia="仿宋_GB2312"/>
                <w:szCs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spacing w:line="440" w:lineRule="exact"/>
              <w:ind w:left="63" w:right="63"/>
              <w:rPr>
                <w:szCs w:val="21"/>
              </w:rPr>
            </w:pPr>
          </w:p>
        </w:tc>
        <w:tc>
          <w:tcPr>
            <w:tcW w:w="1984" w:type="dxa"/>
            <w:tcBorders>
              <w:top w:val="double" w:color="auto" w:sz="6" w:space="0"/>
              <w:bottom w:val="single" w:color="auto" w:sz="6" w:space="0"/>
            </w:tcBorders>
          </w:tcPr>
          <w:p>
            <w:pPr>
              <w:keepNext/>
              <w:spacing w:line="440" w:lineRule="exact"/>
              <w:ind w:left="63" w:right="63"/>
              <w:rPr>
                <w:szCs w:val="21"/>
              </w:rPr>
            </w:pPr>
          </w:p>
        </w:tc>
        <w:tc>
          <w:tcPr>
            <w:tcW w:w="4678" w:type="dxa"/>
            <w:tcBorders>
              <w:top w:val="double" w:color="auto" w:sz="6" w:space="0"/>
              <w:bottom w:val="single" w:color="auto" w:sz="6" w:space="0"/>
            </w:tcBorders>
          </w:tcPr>
          <w:p>
            <w:pPr>
              <w:keepNext/>
              <w:spacing w:line="440" w:lineRule="exact"/>
              <w:ind w:left="63" w:right="63"/>
              <w:rPr>
                <w:szCs w:val="21"/>
              </w:rPr>
            </w:pPr>
          </w:p>
        </w:tc>
        <w:tc>
          <w:tcPr>
            <w:tcW w:w="1276" w:type="dxa"/>
            <w:tcBorders>
              <w:top w:val="double" w:color="auto" w:sz="6" w:space="0"/>
              <w:bottom w:val="single" w:color="auto" w:sz="6" w:space="0"/>
            </w:tcBorders>
          </w:tcPr>
          <w:p>
            <w:pPr>
              <w:keepNext/>
              <w:spacing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spacing w:line="440" w:lineRule="exact"/>
              <w:ind w:left="63" w:right="63"/>
              <w:rPr>
                <w:szCs w:val="21"/>
              </w:rPr>
            </w:pPr>
          </w:p>
        </w:tc>
        <w:tc>
          <w:tcPr>
            <w:tcW w:w="1984" w:type="dxa"/>
            <w:tcBorders>
              <w:top w:val="nil"/>
            </w:tcBorders>
          </w:tcPr>
          <w:p>
            <w:pPr>
              <w:keepNext/>
              <w:spacing w:line="440" w:lineRule="exact"/>
              <w:ind w:left="63" w:right="63"/>
              <w:rPr>
                <w:szCs w:val="21"/>
              </w:rPr>
            </w:pPr>
          </w:p>
        </w:tc>
        <w:tc>
          <w:tcPr>
            <w:tcW w:w="4678" w:type="dxa"/>
            <w:tcBorders>
              <w:top w:val="nil"/>
            </w:tcBorders>
          </w:tcPr>
          <w:p>
            <w:pPr>
              <w:keepNext/>
              <w:spacing w:line="440" w:lineRule="exact"/>
              <w:ind w:left="63" w:right="63"/>
              <w:rPr>
                <w:szCs w:val="21"/>
              </w:rPr>
            </w:pPr>
          </w:p>
        </w:tc>
        <w:tc>
          <w:tcPr>
            <w:tcW w:w="1276" w:type="dxa"/>
            <w:tcBorders>
              <w:top w:val="nil"/>
            </w:tcBorders>
          </w:tcPr>
          <w:p>
            <w:pPr>
              <w:keepNext/>
              <w:spacing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spacing w:line="440" w:lineRule="exact"/>
              <w:ind w:left="63" w:right="63"/>
              <w:rPr>
                <w:szCs w:val="21"/>
              </w:rPr>
            </w:pPr>
          </w:p>
        </w:tc>
        <w:tc>
          <w:tcPr>
            <w:tcW w:w="1984" w:type="dxa"/>
            <w:tcBorders>
              <w:top w:val="nil"/>
            </w:tcBorders>
          </w:tcPr>
          <w:p>
            <w:pPr>
              <w:keepNext/>
              <w:spacing w:line="440" w:lineRule="exact"/>
              <w:ind w:left="63" w:right="63"/>
              <w:rPr>
                <w:szCs w:val="21"/>
              </w:rPr>
            </w:pPr>
          </w:p>
        </w:tc>
        <w:tc>
          <w:tcPr>
            <w:tcW w:w="4678" w:type="dxa"/>
            <w:tcBorders>
              <w:top w:val="nil"/>
            </w:tcBorders>
          </w:tcPr>
          <w:p>
            <w:pPr>
              <w:keepNext/>
              <w:spacing w:line="440" w:lineRule="exact"/>
              <w:ind w:left="63" w:right="63"/>
              <w:rPr>
                <w:szCs w:val="21"/>
              </w:rPr>
            </w:pPr>
          </w:p>
        </w:tc>
        <w:tc>
          <w:tcPr>
            <w:tcW w:w="1276" w:type="dxa"/>
            <w:tcBorders>
              <w:top w:val="nil"/>
            </w:tcBorders>
          </w:tcPr>
          <w:p>
            <w:pPr>
              <w:keepNext/>
              <w:spacing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rPr>
                <w:szCs w:val="21"/>
              </w:rPr>
            </w:pPr>
          </w:p>
        </w:tc>
        <w:tc>
          <w:tcPr>
            <w:tcW w:w="1984" w:type="dxa"/>
          </w:tcPr>
          <w:p>
            <w:pPr>
              <w:keepNext/>
              <w:spacing w:line="440" w:lineRule="exact"/>
              <w:ind w:left="63" w:right="63"/>
              <w:rPr>
                <w:szCs w:val="21"/>
              </w:rPr>
            </w:pPr>
          </w:p>
        </w:tc>
        <w:tc>
          <w:tcPr>
            <w:tcW w:w="4678" w:type="dxa"/>
          </w:tcPr>
          <w:p>
            <w:pPr>
              <w:keepNext/>
              <w:spacing w:line="440" w:lineRule="exact"/>
              <w:ind w:left="63" w:right="63"/>
              <w:rPr>
                <w:szCs w:val="21"/>
              </w:rPr>
            </w:pPr>
          </w:p>
        </w:tc>
        <w:tc>
          <w:tcPr>
            <w:tcW w:w="1276" w:type="dxa"/>
          </w:tcPr>
          <w:p>
            <w:pPr>
              <w:keepNext/>
              <w:spacing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rPr>
                <w:szCs w:val="21"/>
              </w:rPr>
            </w:pPr>
          </w:p>
        </w:tc>
        <w:tc>
          <w:tcPr>
            <w:tcW w:w="1984" w:type="dxa"/>
          </w:tcPr>
          <w:p>
            <w:pPr>
              <w:keepNext/>
              <w:spacing w:line="440" w:lineRule="exact"/>
              <w:ind w:left="63" w:right="63"/>
              <w:rPr>
                <w:szCs w:val="21"/>
              </w:rPr>
            </w:pPr>
          </w:p>
        </w:tc>
        <w:tc>
          <w:tcPr>
            <w:tcW w:w="4678" w:type="dxa"/>
          </w:tcPr>
          <w:p>
            <w:pPr>
              <w:keepNext/>
              <w:spacing w:line="440" w:lineRule="exact"/>
              <w:ind w:left="63" w:right="63"/>
              <w:rPr>
                <w:szCs w:val="21"/>
              </w:rPr>
            </w:pPr>
          </w:p>
        </w:tc>
        <w:tc>
          <w:tcPr>
            <w:tcW w:w="1276" w:type="dxa"/>
          </w:tcPr>
          <w:p>
            <w:pPr>
              <w:keepNext/>
              <w:spacing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rPr>
                <w:szCs w:val="21"/>
              </w:rPr>
            </w:pPr>
          </w:p>
        </w:tc>
        <w:tc>
          <w:tcPr>
            <w:tcW w:w="1984" w:type="dxa"/>
          </w:tcPr>
          <w:p>
            <w:pPr>
              <w:keepNext/>
              <w:spacing w:line="440" w:lineRule="exact"/>
              <w:ind w:left="63" w:right="63"/>
              <w:rPr>
                <w:szCs w:val="21"/>
              </w:rPr>
            </w:pPr>
          </w:p>
        </w:tc>
        <w:tc>
          <w:tcPr>
            <w:tcW w:w="4678" w:type="dxa"/>
          </w:tcPr>
          <w:p>
            <w:pPr>
              <w:keepNext/>
              <w:spacing w:line="440" w:lineRule="exact"/>
              <w:ind w:left="63" w:right="63"/>
              <w:rPr>
                <w:szCs w:val="21"/>
              </w:rPr>
            </w:pPr>
          </w:p>
        </w:tc>
        <w:tc>
          <w:tcPr>
            <w:tcW w:w="1276" w:type="dxa"/>
          </w:tcPr>
          <w:p>
            <w:pPr>
              <w:keepNext/>
              <w:spacing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spacing w:line="440" w:lineRule="exact"/>
              <w:ind w:left="63" w:right="63"/>
              <w:rPr>
                <w:szCs w:val="21"/>
              </w:rPr>
            </w:pPr>
            <w:r>
              <w:rPr>
                <w:rFonts w:eastAsia="仿宋_GB2312"/>
                <w:szCs w:val="21"/>
              </w:rPr>
              <w:t>小计：</w:t>
            </w:r>
          </w:p>
        </w:tc>
      </w:tr>
    </w:tbl>
    <w:p>
      <w:pPr>
        <w:rPr>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xml:space="preserve">附件12 </w:t>
      </w:r>
    </w:p>
    <w:p>
      <w:pPr>
        <w:spacing w:line="360" w:lineRule="auto"/>
        <w:jc w:val="center"/>
        <w:rPr>
          <w:rFonts w:ascii="宋体" w:hAnsi="宋体"/>
          <w:b/>
          <w:sz w:val="28"/>
          <w:szCs w:val="28"/>
          <w:lang w:eastAsia="zh-CN"/>
        </w:rPr>
      </w:pPr>
      <w:r>
        <w:rPr>
          <w:rFonts w:hint="eastAsia" w:ascii="宋体" w:hAnsi="宋体"/>
          <w:b/>
          <w:sz w:val="28"/>
          <w:szCs w:val="28"/>
          <w:lang w:eastAsia="zh-CN"/>
        </w:rPr>
        <w:t xml:space="preserve">不拖欠民工工资承诺书  </w:t>
      </w:r>
    </w:p>
    <w:p>
      <w:pPr>
        <w:spacing w:line="400" w:lineRule="exact"/>
        <w:rPr>
          <w:rFonts w:ascii="宋体" w:hAnsi="宋体" w:cs="宋体"/>
          <w:szCs w:val="21"/>
          <w:u w:val="single"/>
          <w:lang w:eastAsia="zh-CN"/>
        </w:rPr>
      </w:pPr>
      <w:r>
        <w:rPr>
          <w:rFonts w:hint="eastAsia" w:ascii="宋体" w:hAnsi="宋体" w:cs="宋体"/>
          <w:szCs w:val="21"/>
          <w:lang w:val="en-US" w:eastAsia="zh-CN"/>
        </w:rPr>
        <w:t>采购人</w:t>
      </w:r>
      <w:r>
        <w:rPr>
          <w:rFonts w:hint="eastAsia" w:ascii="宋体" w:hAnsi="宋体" w:cs="宋体"/>
          <w:szCs w:val="21"/>
          <w:lang w:eastAsia="zh-CN"/>
        </w:rPr>
        <w:t xml:space="preserve">：  </w:t>
      </w:r>
    </w:p>
    <w:p>
      <w:pPr>
        <w:spacing w:line="360" w:lineRule="auto"/>
        <w:ind w:firstLine="440" w:firstLineChars="200"/>
        <w:rPr>
          <w:rFonts w:ascii="宋体" w:hAnsi="宋体" w:cs="宋体"/>
          <w:szCs w:val="21"/>
          <w:lang w:eastAsia="zh-CN"/>
        </w:rPr>
      </w:pPr>
      <w:r>
        <w:rPr>
          <w:rFonts w:hint="eastAsia" w:ascii="宋体" w:hAnsi="宋体" w:cs="宋体"/>
          <w:szCs w:val="21"/>
          <w:lang w:eastAsia="zh-CN"/>
        </w:rPr>
        <w:t xml:space="preserve">如我公司在实施期间及竣工验收后，保证按时按期足额支付所有建筑工人及民工工资，如有违反，将承担由此发生的和可能带来的一切后果和费用。特此承诺！  </w:t>
      </w:r>
    </w:p>
    <w:p>
      <w:pPr>
        <w:spacing w:line="360" w:lineRule="auto"/>
        <w:rPr>
          <w:rFonts w:ascii="宋体" w:hAnsi="宋体" w:cs="宋体"/>
          <w:szCs w:val="21"/>
          <w:lang w:eastAsia="zh-CN"/>
        </w:rPr>
      </w:pPr>
    </w:p>
    <w:p>
      <w:pPr>
        <w:spacing w:line="360" w:lineRule="auto"/>
        <w:rPr>
          <w:rFonts w:ascii="宋体" w:hAnsi="宋体" w:cs="宋体"/>
          <w:szCs w:val="21"/>
          <w:lang w:eastAsia="zh-CN"/>
        </w:rPr>
      </w:pPr>
      <w:r>
        <w:rPr>
          <w:rFonts w:hint="eastAsia" w:ascii="宋体" w:hAnsi="宋体" w:cs="宋体"/>
          <w:szCs w:val="21"/>
          <w:lang w:eastAsia="zh-CN"/>
        </w:rPr>
        <w:t xml:space="preserve">                                             承包人（盖章）： </w:t>
      </w:r>
    </w:p>
    <w:p>
      <w:pPr>
        <w:spacing w:line="360" w:lineRule="auto"/>
        <w:rPr>
          <w:rFonts w:ascii="宋体" w:hAnsi="宋体" w:cs="宋体"/>
          <w:szCs w:val="21"/>
          <w:lang w:eastAsia="zh-CN"/>
        </w:rPr>
      </w:pPr>
    </w:p>
    <w:p>
      <w:pPr>
        <w:spacing w:line="360" w:lineRule="auto"/>
        <w:rPr>
          <w:rFonts w:ascii="宋体" w:hAnsi="宋体" w:cs="宋体"/>
          <w:szCs w:val="21"/>
          <w:lang w:eastAsia="zh-CN"/>
        </w:rPr>
      </w:pPr>
      <w:r>
        <w:rPr>
          <w:rFonts w:hint="eastAsia" w:ascii="宋体" w:hAnsi="宋体" w:cs="宋体"/>
          <w:szCs w:val="21"/>
          <w:lang w:eastAsia="zh-CN"/>
        </w:rPr>
        <w:t xml:space="preserve">                                                    日  期：  </w:t>
      </w:r>
    </w:p>
    <w:p>
      <w:pPr>
        <w:spacing w:line="360" w:lineRule="auto"/>
        <w:rPr>
          <w:rFonts w:ascii="宋体" w:hAnsi="宋体"/>
          <w:szCs w:val="21"/>
          <w:lang w:eastAsia="zh-CN"/>
        </w:rPr>
      </w:pPr>
    </w:p>
    <w:p>
      <w:pPr>
        <w:spacing w:line="360" w:lineRule="auto"/>
        <w:rPr>
          <w:rFonts w:ascii="宋体" w:hAnsi="宋体"/>
          <w:szCs w:val="21"/>
          <w:lang w:eastAsia="zh-CN"/>
        </w:rPr>
      </w:pPr>
    </w:p>
    <w:p>
      <w:pPr>
        <w:spacing w:line="360" w:lineRule="auto"/>
        <w:rPr>
          <w:rFonts w:ascii="宋体" w:hAnsi="宋体"/>
          <w:szCs w:val="21"/>
          <w:lang w:eastAsia="zh-CN"/>
        </w:rPr>
      </w:pPr>
    </w:p>
    <w:p>
      <w:pPr>
        <w:spacing w:line="360" w:lineRule="auto"/>
        <w:rPr>
          <w:rFonts w:ascii="宋体" w:hAnsi="宋体"/>
          <w:szCs w:val="21"/>
          <w:lang w:eastAsia="zh-CN"/>
        </w:rPr>
      </w:pPr>
      <w:r>
        <w:rPr>
          <w:rFonts w:hint="eastAsia" w:ascii="宋体" w:hAnsi="宋体"/>
          <w:szCs w:val="21"/>
          <w:lang w:eastAsia="zh-CN"/>
        </w:rPr>
        <w:t>附件13</w:t>
      </w:r>
    </w:p>
    <w:p>
      <w:pPr>
        <w:spacing w:line="360" w:lineRule="auto"/>
        <w:jc w:val="center"/>
        <w:rPr>
          <w:rFonts w:ascii="宋体" w:hAnsi="宋体"/>
          <w:b/>
          <w:sz w:val="28"/>
          <w:szCs w:val="28"/>
          <w:lang w:eastAsia="zh-CN"/>
        </w:rPr>
      </w:pPr>
      <w:r>
        <w:rPr>
          <w:rFonts w:hint="eastAsia" w:ascii="宋体" w:hAnsi="宋体"/>
          <w:b/>
          <w:sz w:val="28"/>
          <w:szCs w:val="28"/>
          <w:lang w:eastAsia="zh-CN"/>
        </w:rPr>
        <w:t>项目经理及主要管理人员常驻现场承诺书</w:t>
      </w:r>
    </w:p>
    <w:p>
      <w:pPr>
        <w:spacing w:line="360" w:lineRule="auto"/>
        <w:rPr>
          <w:rFonts w:ascii="宋体" w:hAnsi="宋体" w:cs="宋体"/>
          <w:szCs w:val="21"/>
          <w:lang w:eastAsia="zh-CN"/>
        </w:rPr>
      </w:pPr>
    </w:p>
    <w:p>
      <w:pPr>
        <w:spacing w:line="400" w:lineRule="exact"/>
        <w:rPr>
          <w:rFonts w:ascii="宋体" w:hAnsi="宋体" w:cs="宋体"/>
          <w:szCs w:val="21"/>
          <w:lang w:eastAsia="zh-CN"/>
        </w:rPr>
      </w:pPr>
      <w:r>
        <w:rPr>
          <w:rFonts w:hint="eastAsia" w:ascii="宋体" w:hAnsi="宋体" w:cs="宋体"/>
          <w:szCs w:val="21"/>
          <w:lang w:val="en-US" w:eastAsia="zh-CN"/>
        </w:rPr>
        <w:t>采购人</w:t>
      </w:r>
      <w:r>
        <w:rPr>
          <w:rFonts w:hint="eastAsia" w:ascii="宋体" w:hAnsi="宋体" w:cs="宋体"/>
          <w:szCs w:val="21"/>
          <w:lang w:eastAsia="zh-CN"/>
        </w:rPr>
        <w:t>：</w:t>
      </w:r>
    </w:p>
    <w:p>
      <w:pPr>
        <w:spacing w:line="360" w:lineRule="auto"/>
        <w:ind w:firstLine="440" w:firstLineChars="200"/>
        <w:rPr>
          <w:rFonts w:ascii="宋体" w:hAnsi="宋体" w:cs="宋体"/>
          <w:szCs w:val="21"/>
          <w:lang w:eastAsia="zh-CN"/>
        </w:rPr>
      </w:pPr>
      <w:r>
        <w:rPr>
          <w:rFonts w:hint="eastAsia" w:ascii="宋体" w:hAnsi="宋体" w:cs="宋体"/>
          <w:szCs w:val="21"/>
          <w:lang w:eastAsia="zh-CN"/>
        </w:rPr>
        <w:t>你方所建设的，我方经认真考虑并保证：我方项目经理及项目主要管理人员从开工到竣工验收合格，每月不少于</w:t>
      </w:r>
      <w:r>
        <w:rPr>
          <w:rFonts w:hint="eastAsia" w:ascii="宋体" w:hAnsi="宋体" w:cs="宋体"/>
          <w:szCs w:val="21"/>
          <w:u w:val="single"/>
          <w:lang w:eastAsia="zh-CN"/>
        </w:rPr>
        <w:t>25</w:t>
      </w:r>
      <w:r>
        <w:rPr>
          <w:rFonts w:hint="eastAsia" w:ascii="宋体" w:hAnsi="宋体" w:cs="宋体"/>
          <w:szCs w:val="21"/>
          <w:lang w:eastAsia="zh-CN"/>
        </w:rPr>
        <w:t>天，每周不少于</w:t>
      </w:r>
      <w:r>
        <w:rPr>
          <w:rFonts w:hint="eastAsia" w:ascii="宋体" w:hAnsi="宋体" w:cs="宋体"/>
          <w:szCs w:val="21"/>
          <w:u w:val="single"/>
          <w:lang w:eastAsia="zh-CN"/>
        </w:rPr>
        <w:t>6</w:t>
      </w:r>
      <w:r>
        <w:rPr>
          <w:rFonts w:hint="eastAsia" w:ascii="宋体" w:hAnsi="宋体" w:cs="宋体"/>
          <w:szCs w:val="21"/>
          <w:lang w:eastAsia="zh-CN"/>
        </w:rPr>
        <w:t>天，每天不少于</w:t>
      </w:r>
      <w:r>
        <w:rPr>
          <w:rFonts w:hint="eastAsia" w:ascii="宋体" w:hAnsi="宋体" w:cs="宋体"/>
          <w:szCs w:val="21"/>
          <w:u w:val="single"/>
          <w:lang w:eastAsia="zh-CN"/>
        </w:rPr>
        <w:t>8</w:t>
      </w:r>
      <w:r>
        <w:rPr>
          <w:rFonts w:hint="eastAsia" w:ascii="宋体" w:hAnsi="宋体" w:cs="宋体"/>
          <w:szCs w:val="21"/>
          <w:lang w:eastAsia="zh-CN"/>
        </w:rPr>
        <w:t>小时在岗处理事务。若违约，我公司愿意承担合同中的违约责任。</w:t>
      </w:r>
    </w:p>
    <w:p>
      <w:pPr>
        <w:spacing w:line="360" w:lineRule="auto"/>
        <w:rPr>
          <w:rFonts w:ascii="宋体" w:hAnsi="宋体" w:cs="宋体"/>
          <w:szCs w:val="21"/>
          <w:lang w:eastAsia="zh-CN"/>
        </w:rPr>
      </w:pPr>
    </w:p>
    <w:p>
      <w:pPr>
        <w:spacing w:line="360" w:lineRule="auto"/>
        <w:rPr>
          <w:rFonts w:ascii="宋体" w:hAnsi="宋体" w:cs="宋体"/>
          <w:szCs w:val="21"/>
          <w:lang w:eastAsia="zh-CN"/>
        </w:rPr>
      </w:pPr>
      <w:r>
        <w:rPr>
          <w:rFonts w:hint="eastAsia" w:ascii="宋体" w:hAnsi="宋体" w:cs="宋体"/>
          <w:szCs w:val="21"/>
          <w:lang w:eastAsia="zh-CN"/>
        </w:rPr>
        <w:t xml:space="preserve">承诺单位（盖章）： </w:t>
      </w:r>
    </w:p>
    <w:p>
      <w:pPr>
        <w:spacing w:line="360" w:lineRule="auto"/>
        <w:rPr>
          <w:rFonts w:ascii="宋体" w:hAnsi="宋体" w:cs="宋体"/>
          <w:szCs w:val="21"/>
          <w:lang w:eastAsia="zh-CN"/>
        </w:rPr>
      </w:pPr>
    </w:p>
    <w:p>
      <w:pPr>
        <w:spacing w:line="360" w:lineRule="auto"/>
        <w:rPr>
          <w:rFonts w:ascii="宋体" w:hAnsi="宋体" w:cs="宋体"/>
          <w:szCs w:val="21"/>
          <w:lang w:eastAsia="zh-CN"/>
        </w:rPr>
      </w:pPr>
      <w:r>
        <w:rPr>
          <w:rFonts w:hint="eastAsia" w:ascii="宋体" w:hAnsi="宋体" w:cs="宋体"/>
          <w:szCs w:val="21"/>
          <w:lang w:eastAsia="zh-CN"/>
        </w:rPr>
        <w:t xml:space="preserve">承诺单位法定代表人（签章）： </w:t>
      </w:r>
    </w:p>
    <w:p>
      <w:pPr>
        <w:spacing w:line="360" w:lineRule="auto"/>
        <w:rPr>
          <w:rFonts w:ascii="宋体" w:hAnsi="宋体" w:cs="宋体"/>
          <w:szCs w:val="21"/>
          <w:lang w:eastAsia="zh-CN"/>
        </w:rPr>
      </w:pPr>
    </w:p>
    <w:p>
      <w:pPr>
        <w:spacing w:line="360" w:lineRule="auto"/>
        <w:rPr>
          <w:rFonts w:ascii="宋体" w:hAnsi="宋体" w:cs="宋体"/>
          <w:szCs w:val="21"/>
          <w:lang w:eastAsia="zh-CN"/>
        </w:rPr>
      </w:pPr>
      <w:r>
        <w:rPr>
          <w:rFonts w:hint="eastAsia" w:ascii="宋体" w:hAnsi="宋体" w:cs="宋体"/>
          <w:szCs w:val="21"/>
          <w:lang w:eastAsia="zh-CN"/>
        </w:rPr>
        <w:t xml:space="preserve">项目经理（签章）： </w:t>
      </w:r>
    </w:p>
    <w:p>
      <w:pPr>
        <w:spacing w:line="360" w:lineRule="auto"/>
        <w:rPr>
          <w:rFonts w:ascii="宋体" w:hAnsi="宋体" w:cs="宋体"/>
          <w:szCs w:val="21"/>
          <w:lang w:eastAsia="zh-CN"/>
        </w:rPr>
      </w:pPr>
    </w:p>
    <w:p>
      <w:pPr>
        <w:spacing w:line="360" w:lineRule="auto"/>
        <w:rPr>
          <w:rFonts w:ascii="宋体" w:hAnsi="宋体"/>
          <w:szCs w:val="21"/>
          <w:lang w:eastAsia="zh-CN"/>
        </w:rPr>
      </w:pPr>
      <w:r>
        <w:rPr>
          <w:rFonts w:hint="eastAsia" w:ascii="宋体" w:hAnsi="宋体" w:cs="宋体"/>
          <w:szCs w:val="21"/>
          <w:lang w:eastAsia="zh-CN"/>
        </w:rPr>
        <w:t>日     期：      年    月    日</w:t>
      </w:r>
    </w:p>
    <w:p>
      <w:pPr>
        <w:spacing w:line="360" w:lineRule="auto"/>
        <w:rPr>
          <w:rFonts w:ascii="宋体" w:hAnsi="宋体"/>
          <w:szCs w:val="21"/>
          <w:lang w:eastAsia="zh-CN"/>
        </w:rPr>
      </w:pPr>
    </w:p>
    <w:p>
      <w:pPr>
        <w:spacing w:line="360" w:lineRule="auto"/>
        <w:rPr>
          <w:rFonts w:ascii="宋体" w:hAnsi="宋体"/>
          <w:szCs w:val="21"/>
          <w:lang w:eastAsia="zh-CN"/>
        </w:rPr>
      </w:pPr>
      <w:r>
        <w:rPr>
          <w:rFonts w:ascii="宋体" w:hAnsi="宋体"/>
          <w:szCs w:val="21"/>
          <w:lang w:eastAsia="zh-CN"/>
        </w:rPr>
        <w:br w:type="page"/>
      </w:r>
      <w:r>
        <w:rPr>
          <w:rFonts w:hint="eastAsia" w:ascii="宋体" w:hAnsi="宋体"/>
          <w:szCs w:val="21"/>
          <w:lang w:eastAsia="zh-CN"/>
        </w:rPr>
        <w:t xml:space="preserve">附件14 </w:t>
      </w:r>
    </w:p>
    <w:p>
      <w:pPr>
        <w:jc w:val="center"/>
        <w:rPr>
          <w:rFonts w:ascii="宋体" w:hAnsi="宋体"/>
          <w:b/>
          <w:szCs w:val="21"/>
          <w:lang w:eastAsia="zh-CN"/>
        </w:rPr>
      </w:pPr>
      <w:r>
        <w:rPr>
          <w:rFonts w:hint="eastAsia" w:ascii="宋体" w:hAnsi="宋体"/>
          <w:b/>
          <w:szCs w:val="21"/>
          <w:lang w:eastAsia="zh-CN"/>
        </w:rPr>
        <w:t>廉政协议书</w:t>
      </w:r>
    </w:p>
    <w:p>
      <w:pPr>
        <w:spacing w:line="400" w:lineRule="exact"/>
        <w:rPr>
          <w:rFonts w:ascii="宋体" w:hAnsi="宋体" w:cs="宋体"/>
          <w:szCs w:val="21"/>
          <w:lang w:eastAsia="zh-CN"/>
        </w:rPr>
      </w:pPr>
      <w:r>
        <w:rPr>
          <w:rFonts w:hint="eastAsia" w:ascii="宋体" w:hAnsi="宋体"/>
          <w:szCs w:val="21"/>
          <w:lang w:eastAsia="zh-CN"/>
        </w:rPr>
        <w:t>甲方：</w:t>
      </w:r>
    </w:p>
    <w:p>
      <w:pPr>
        <w:spacing w:line="360" w:lineRule="auto"/>
        <w:rPr>
          <w:rFonts w:ascii="宋体" w:hAnsi="宋体"/>
          <w:szCs w:val="21"/>
          <w:u w:val="single"/>
          <w:lang w:eastAsia="zh-CN"/>
        </w:rPr>
      </w:pPr>
      <w:r>
        <w:rPr>
          <w:rFonts w:hint="eastAsia" w:ascii="宋体" w:hAnsi="宋体"/>
          <w:szCs w:val="21"/>
          <w:lang w:eastAsia="zh-CN"/>
        </w:rPr>
        <w:t>乙方：</w:t>
      </w:r>
    </w:p>
    <w:p>
      <w:pPr>
        <w:spacing w:line="360" w:lineRule="auto"/>
        <w:rPr>
          <w:rFonts w:ascii="宋体" w:hAnsi="宋体"/>
          <w:szCs w:val="21"/>
          <w:lang w:eastAsia="zh-CN"/>
        </w:rPr>
      </w:pPr>
      <w:r>
        <w:rPr>
          <w:rFonts w:hint="eastAsia" w:ascii="宋体" w:hAnsi="宋体"/>
          <w:szCs w:val="21"/>
          <w:lang w:eastAsia="zh-CN"/>
        </w:rPr>
        <w:t>签订日期：年月日</w:t>
      </w:r>
    </w:p>
    <w:p>
      <w:pPr>
        <w:spacing w:line="360" w:lineRule="auto"/>
        <w:ind w:firstLine="480"/>
        <w:rPr>
          <w:rFonts w:ascii="宋体" w:hAnsi="宋体"/>
          <w:szCs w:val="21"/>
          <w:lang w:eastAsia="zh-CN"/>
        </w:rPr>
      </w:pPr>
      <w:r>
        <w:rPr>
          <w:rFonts w:hint="eastAsia" w:ascii="宋体" w:hAnsi="宋体"/>
          <w:szCs w:val="21"/>
          <w:lang w:eastAsia="zh-CN"/>
        </w:rPr>
        <w:t>为进一步加强</w:t>
      </w:r>
      <w:r>
        <w:rPr>
          <w:rFonts w:hint="eastAsia" w:ascii="宋体" w:hAnsi="宋体" w:cs="宋体"/>
          <w:szCs w:val="21"/>
          <w:u w:val="single"/>
          <w:lang w:eastAsia="zh-CN"/>
        </w:rPr>
        <w:t>施工</w:t>
      </w:r>
      <w:r>
        <w:rPr>
          <w:rFonts w:hint="eastAsia" w:ascii="宋体" w:hAnsi="宋体"/>
          <w:szCs w:val="21"/>
          <w:lang w:eastAsia="zh-CN"/>
        </w:rPr>
        <w:t>建设领域党风廉政建设，规范工程建设项目承发包双方的活动，防止发生谋取不正当利益的违法违纪行为，保护国家、集体和当事人的合法权益，努力实现“投资高效，工程优质，干部优秀”的目标，根据有关工程建设法律法规和廉政建设责任制规定，由甲、乙双方签订以下廉政协议。</w:t>
      </w:r>
    </w:p>
    <w:p>
      <w:pPr>
        <w:numPr>
          <w:ilvl w:val="0"/>
          <w:numId w:val="36"/>
        </w:numPr>
        <w:spacing w:line="360" w:lineRule="auto"/>
        <w:ind w:left="1685" w:hanging="1125"/>
        <w:jc w:val="both"/>
        <w:rPr>
          <w:rFonts w:ascii="宋体" w:hAnsi="宋体"/>
          <w:szCs w:val="21"/>
        </w:rPr>
      </w:pPr>
      <w:r>
        <w:rPr>
          <w:rFonts w:hint="eastAsia" w:ascii="宋体" w:hAnsi="宋体"/>
          <w:szCs w:val="21"/>
        </w:rPr>
        <w:t>甲乙双方的权利和义务</w:t>
      </w:r>
    </w:p>
    <w:p>
      <w:pPr>
        <w:spacing w:line="360" w:lineRule="auto"/>
        <w:ind w:firstLine="480"/>
        <w:rPr>
          <w:rFonts w:ascii="宋体" w:hAnsi="宋体"/>
          <w:szCs w:val="21"/>
          <w:lang w:eastAsia="zh-CN"/>
        </w:rPr>
      </w:pPr>
      <w:r>
        <w:rPr>
          <w:rFonts w:hint="eastAsia" w:ascii="宋体" w:hAnsi="宋体"/>
          <w:szCs w:val="21"/>
          <w:lang w:eastAsia="zh-CN"/>
        </w:rPr>
        <w:t>（一）严格遵守国家、省、和市有关工程建设方面的法律、法规和党风廉政建设相关规定，确保依法、高效、廉洁实施工程建设活动。</w:t>
      </w:r>
    </w:p>
    <w:p>
      <w:pPr>
        <w:spacing w:line="360" w:lineRule="auto"/>
        <w:ind w:firstLine="480"/>
        <w:rPr>
          <w:rFonts w:ascii="宋体" w:hAnsi="宋体"/>
          <w:szCs w:val="21"/>
          <w:lang w:eastAsia="zh-CN"/>
        </w:rPr>
      </w:pPr>
      <w:r>
        <w:rPr>
          <w:rFonts w:hint="eastAsia" w:ascii="宋体" w:hAnsi="宋体"/>
          <w:szCs w:val="21"/>
          <w:lang w:eastAsia="zh-CN"/>
        </w:rPr>
        <w:t>（二）严格履行建设工程项目承发包合同。</w:t>
      </w:r>
    </w:p>
    <w:p>
      <w:pPr>
        <w:spacing w:line="360" w:lineRule="auto"/>
        <w:ind w:firstLine="480"/>
        <w:rPr>
          <w:rFonts w:ascii="宋体" w:hAnsi="宋体"/>
          <w:szCs w:val="21"/>
          <w:lang w:eastAsia="zh-CN"/>
        </w:rPr>
      </w:pPr>
      <w:r>
        <w:rPr>
          <w:rFonts w:hint="eastAsia" w:ascii="宋体" w:hAnsi="宋体"/>
          <w:szCs w:val="21"/>
          <w:lang w:eastAsia="zh-CN"/>
        </w:rPr>
        <w:t>（三）甲乙双方的业务活动坚持公开、公正、公平、诚信的原则（除法律认定的商业秘密和合同文件另有规定之外），严禁损害国家和集体利益，违反工程建设管理规章制度。</w:t>
      </w:r>
    </w:p>
    <w:p>
      <w:pPr>
        <w:spacing w:line="360" w:lineRule="auto"/>
        <w:ind w:firstLine="480"/>
        <w:rPr>
          <w:rFonts w:ascii="宋体" w:hAnsi="宋体"/>
          <w:szCs w:val="21"/>
          <w:lang w:eastAsia="zh-CN"/>
        </w:rPr>
      </w:pPr>
      <w:r>
        <w:rPr>
          <w:rFonts w:hint="eastAsia" w:ascii="宋体" w:hAnsi="宋体"/>
          <w:szCs w:val="21"/>
          <w:lang w:eastAsia="zh-CN"/>
        </w:rPr>
        <w:t>（四）建立健全党风廉政建设各项制度，开展党风廉政建设宣传教育，加强对本方工作人员的监督检查。</w:t>
      </w:r>
    </w:p>
    <w:p>
      <w:pPr>
        <w:spacing w:line="360" w:lineRule="auto"/>
        <w:ind w:firstLine="480"/>
        <w:rPr>
          <w:rFonts w:ascii="宋体" w:hAnsi="宋体"/>
          <w:szCs w:val="21"/>
          <w:lang w:eastAsia="zh-CN"/>
        </w:rPr>
      </w:pPr>
      <w:r>
        <w:rPr>
          <w:rFonts w:hint="eastAsia" w:ascii="宋体" w:hAnsi="宋体"/>
          <w:szCs w:val="21"/>
          <w:lang w:eastAsia="zh-CN"/>
        </w:rPr>
        <w:t>（五）发现对方在业务活动中有违反廉政规定和本合同约定的行为时，有及时提醒和督促对方纠正的权利和义务，并严肃查处本方工作人员的违纪违法行为。</w:t>
      </w:r>
    </w:p>
    <w:p>
      <w:pPr>
        <w:spacing w:line="360" w:lineRule="auto"/>
        <w:ind w:firstLine="480"/>
        <w:rPr>
          <w:rFonts w:ascii="宋体" w:hAnsi="宋体"/>
          <w:szCs w:val="21"/>
          <w:lang w:eastAsia="zh-CN"/>
        </w:rPr>
      </w:pPr>
      <w:r>
        <w:rPr>
          <w:rFonts w:hint="eastAsia" w:ascii="宋体" w:hAnsi="宋体"/>
          <w:szCs w:val="21"/>
          <w:lang w:eastAsia="zh-CN"/>
        </w:rPr>
        <w:t>（六）发现对方在业务活动中有违反廉政规定和本合同约定的行为时，有权向对方主管部门或有关机关检举揭发。</w:t>
      </w:r>
    </w:p>
    <w:p>
      <w:pPr>
        <w:spacing w:line="360" w:lineRule="auto"/>
        <w:ind w:firstLine="480"/>
        <w:rPr>
          <w:rFonts w:ascii="宋体" w:hAnsi="宋体"/>
          <w:szCs w:val="21"/>
          <w:lang w:eastAsia="zh-CN"/>
        </w:rPr>
      </w:pPr>
      <w:r>
        <w:rPr>
          <w:rFonts w:hint="eastAsia" w:ascii="宋体" w:hAnsi="宋体"/>
          <w:szCs w:val="21"/>
          <w:lang w:eastAsia="zh-CN"/>
        </w:rPr>
        <w:t>第二条   甲方在廉政建设方面的义务</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（一）甲方及其工作人员不得以任何形式向乙方索要、收受礼金、有价证券、支付凭证、价值人民币200元（以下涉及到金额均指人民币）以上的贵重物品等财物。</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（二）甲方及其工作人员不准在乙方报销应由甲方及其工作人员个人支付的费用。</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三）甲方工作人员不准参加乙方可能对代理业务或代理项目的招标有影响的宴请、娱乐活动（因工作原因确需参加的工作餐标准不得高于每人50元）；不准要求乙方提供交通工具、通讯工具、价值200元以上的高档办公用品等。</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（四）甲方工作人员不准要求或者接受乙方为其住房装修、婚丧嫁娶及配偶、子女、亲友出国（境）旅游提供方便和利益。</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（五）甲方及其工作人员不准要求乙方为其配偶、子女及其他有利害关系的人员安排工作或劳务。</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第三条  乙方在廉政建设方面义务</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一）乙方不准以任何形式向甲方及其工作人员馈赠礼金、礼品、有价证券、支付凭证、价值200元以上的贵重物品等财物。不准以任何形式向投标单位或中标单位索要或收受现金、有价证券、支付凭证、价值200元以上的贵重物品等财物。</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（二）乙方不准以任何名义为甲方及其工作人员报销应由甲方或个人支付的费用。不准以任何名义在投标单位或中标单位报销应由乙方或个人支付的费用。</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三）乙方不准以任何理由邀请甲方工作人员参加可能对代理业务或代理项目的招标有影响的宴请、娱乐活动（因工作原因确需提供的工作餐标准不得高于每人50元）；不准为其提供交通工具、通讯工具、价值200元以上的高档办公用品等。不准参加投标单位或中标单位可能对代理项目的招标有影响宴请、娱乐活动（因工作原因确需参加的工作餐标准不得高于每人50元）；不准接受为其提供交通工具、通讯工具、价值200元以上的高档办公用品等。</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（四）乙方不准为甲方工作人员住房装修、婚丧嫁娶及配偶、子女、亲友出国（境）旅游提供方便；不准为甲方工作人员的配偶、子女及其他有利害关系的人员安排工作或劳务。</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五）乙方不准要求投标单位或中标单位为其工作人员的住房装修、婚丧嫁娶及配偶、子女、亲友出国（境）旅游提供方便；不准要求投标单位或中标单位为其工作人员的配偶、子女及其他有利害关系的人员安排工作或劳务。</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（六）乙方及其工作人员不准与投标单位串通，违反国家或地方等关于招投标的有关规定和程序，影响招投标结果，损害政府利益。</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第四条   违约责任</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（一）甲方若违反本《廉政协议》有关规定的，对违纪人员，由甲方主管部门依据有关规定查处，给乙方造成的损失，按有关规定予以赔偿。</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（二）乙方若违反本《廉政协议》有关规定的，对违纪人员，由乙方主管部门依据有关规定查处，给甲方造成的损失，按有关规定予以赔偿，情节严重的，甲方有权将乙方清除出库。</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第五条   督查单位</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双方约定：自愿接受雨花台区监察局对合同执行情况的监督检查，接受提出本协议规定范围内的裁定意见。</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第六条   本协议书经甲乙双方代表签字后生效。</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第七条   本协议书的有效期为双方签订之日起至该工程竣工验收合格时止。</w:t>
      </w:r>
    </w:p>
    <w:p>
      <w:pPr>
        <w:tabs>
          <w:tab w:val="left" w:pos="900"/>
        </w:tabs>
        <w:spacing w:line="360" w:lineRule="auto"/>
        <w:ind w:firstLine="480"/>
        <w:rPr>
          <w:rFonts w:ascii="宋体" w:hAnsi="宋体"/>
          <w:szCs w:val="21"/>
          <w:lang w:eastAsia="zh-CN"/>
        </w:rPr>
      </w:pPr>
      <w:r>
        <w:rPr>
          <w:rFonts w:hint="eastAsia" w:ascii="宋体" w:hAnsi="宋体"/>
          <w:szCs w:val="21"/>
          <w:lang w:eastAsia="zh-CN"/>
        </w:rPr>
        <w:t>第八条   本协议书一式二份，甲方、乙方各一份。</w:t>
      </w:r>
    </w:p>
    <w:p>
      <w:pPr>
        <w:tabs>
          <w:tab w:val="left" w:pos="900"/>
        </w:tabs>
        <w:spacing w:line="360" w:lineRule="auto"/>
        <w:ind w:firstLine="480"/>
        <w:rPr>
          <w:rFonts w:ascii="宋体" w:hAnsi="宋体"/>
          <w:szCs w:val="21"/>
          <w:lang w:eastAsia="zh-CN"/>
        </w:rPr>
      </w:pPr>
    </w:p>
    <w:p>
      <w:pPr>
        <w:spacing w:line="360" w:lineRule="auto"/>
        <w:ind w:firstLine="480"/>
        <w:rPr>
          <w:rFonts w:ascii="宋体" w:hAnsi="宋体"/>
          <w:szCs w:val="21"/>
          <w:lang w:eastAsia="zh-CN"/>
        </w:rPr>
      </w:pPr>
      <w:r>
        <w:rPr>
          <w:rFonts w:hint="eastAsia" w:ascii="宋体" w:hAnsi="宋体"/>
          <w:szCs w:val="21"/>
          <w:lang w:eastAsia="zh-CN"/>
        </w:rPr>
        <w:t>甲方单位（盖章）                      乙方单位（盖章）</w:t>
      </w:r>
    </w:p>
    <w:p>
      <w:pPr>
        <w:spacing w:line="360" w:lineRule="auto"/>
        <w:ind w:firstLine="480"/>
        <w:rPr>
          <w:rFonts w:ascii="宋体" w:hAnsi="宋体"/>
          <w:szCs w:val="21"/>
          <w:lang w:eastAsia="zh-CN"/>
        </w:rPr>
      </w:pPr>
    </w:p>
    <w:p>
      <w:pPr>
        <w:spacing w:line="360" w:lineRule="auto"/>
        <w:ind w:firstLine="480"/>
        <w:rPr>
          <w:rFonts w:ascii="宋体" w:hAnsi="宋体"/>
          <w:szCs w:val="21"/>
          <w:lang w:eastAsia="zh-CN"/>
        </w:rPr>
      </w:pPr>
    </w:p>
    <w:p>
      <w:pPr>
        <w:spacing w:line="360" w:lineRule="auto"/>
        <w:ind w:firstLine="440" w:firstLineChars="200"/>
        <w:rPr>
          <w:rFonts w:ascii="宋体" w:hAnsi="宋体"/>
          <w:szCs w:val="21"/>
          <w:lang w:eastAsia="zh-CN"/>
        </w:rPr>
      </w:pPr>
      <w:r>
        <w:rPr>
          <w:rFonts w:hint="eastAsia" w:ascii="宋体" w:hAnsi="宋体"/>
          <w:szCs w:val="21"/>
          <w:lang w:eastAsia="zh-CN"/>
        </w:rPr>
        <w:t>负责人（或授权代理人）签字：          法定代表人（或授权代理人）签字：</w:t>
      </w:r>
    </w:p>
    <w:p>
      <w:pPr>
        <w:spacing w:line="360" w:lineRule="auto"/>
        <w:rPr>
          <w:rFonts w:ascii="宋体" w:hAnsi="宋体"/>
          <w:szCs w:val="21"/>
          <w:lang w:eastAsia="zh-CN"/>
        </w:rPr>
      </w:pPr>
    </w:p>
    <w:p>
      <w:pPr>
        <w:spacing w:line="360" w:lineRule="auto"/>
        <w:ind w:firstLine="440" w:firstLineChars="200"/>
        <w:rPr>
          <w:rFonts w:ascii="宋体" w:hAnsi="宋体"/>
          <w:szCs w:val="21"/>
          <w:lang w:eastAsia="zh-CN"/>
        </w:rPr>
      </w:pPr>
      <w:r>
        <w:rPr>
          <w:rFonts w:hint="eastAsia" w:ascii="宋体" w:hAnsi="宋体"/>
          <w:szCs w:val="21"/>
          <w:lang w:eastAsia="zh-CN"/>
        </w:rPr>
        <w:t>日期：</w:t>
      </w:r>
    </w:p>
    <w:p>
      <w:pPr>
        <w:spacing w:line="520" w:lineRule="exact"/>
        <w:jc w:val="center"/>
        <w:rPr>
          <w:rFonts w:ascii="方正小标宋_GBK" w:eastAsia="方正小标宋_GBK"/>
          <w:sz w:val="32"/>
          <w:szCs w:val="32"/>
          <w:lang w:eastAsia="zh-CN"/>
        </w:rPr>
      </w:pPr>
      <w:r>
        <w:rPr>
          <w:rFonts w:hint="eastAsia" w:ascii="方正小标宋_GBK" w:eastAsia="方正小标宋_GBK"/>
          <w:sz w:val="32"/>
          <w:szCs w:val="32"/>
          <w:lang w:eastAsia="zh-CN"/>
        </w:rPr>
        <w:t>项目实施相关要求告知书</w:t>
      </w:r>
    </w:p>
    <w:p>
      <w:pPr>
        <w:widowControl/>
        <w:rPr>
          <w:rFonts w:ascii="宋体" w:hAnsi="宋体"/>
          <w:szCs w:val="21"/>
          <w:lang w:eastAsia="zh-CN"/>
        </w:rPr>
      </w:pPr>
    </w:p>
    <w:p>
      <w:pPr>
        <w:spacing w:line="400" w:lineRule="exact"/>
        <w:ind w:firstLine="440" w:firstLineChars="200"/>
        <w:rPr>
          <w:rFonts w:ascii="宋体" w:hAnsi="宋体"/>
          <w:szCs w:val="21"/>
          <w:u w:val="single"/>
          <w:lang w:eastAsia="zh-CN"/>
        </w:rPr>
      </w:pPr>
      <w:r>
        <w:rPr>
          <w:rFonts w:hint="eastAsia" w:ascii="宋体" w:hAnsi="宋体"/>
          <w:szCs w:val="21"/>
          <w:u w:val="single"/>
          <w:lang w:eastAsia="zh-CN"/>
        </w:rPr>
        <w:t>（施工单位）：</w:t>
      </w:r>
    </w:p>
    <w:p>
      <w:pPr>
        <w:spacing w:line="400" w:lineRule="exact"/>
        <w:ind w:firstLine="440" w:firstLineChars="200"/>
        <w:rPr>
          <w:rFonts w:ascii="宋体" w:hAnsi="宋体"/>
          <w:szCs w:val="21"/>
          <w:lang w:eastAsia="zh-CN"/>
        </w:rPr>
      </w:pPr>
    </w:p>
    <w:p>
      <w:pPr>
        <w:spacing w:line="400" w:lineRule="exact"/>
        <w:ind w:firstLine="440" w:firstLineChars="200"/>
        <w:rPr>
          <w:rFonts w:ascii="宋体" w:hAnsi="宋体"/>
          <w:szCs w:val="21"/>
          <w:lang w:eastAsia="zh-CN"/>
        </w:rPr>
      </w:pPr>
      <w:r>
        <w:rPr>
          <w:rFonts w:hint="eastAsia" w:ascii="宋体" w:hAnsi="宋体"/>
          <w:szCs w:val="21"/>
          <w:lang w:eastAsia="zh-CN"/>
        </w:rPr>
        <w:t>为顺利做好工程，严格落实政府投资项目管理规定，现将我局有关项目实施管理要求告知如下，请遵照执行。</w:t>
      </w:r>
    </w:p>
    <w:p>
      <w:pPr>
        <w:spacing w:line="400" w:lineRule="exact"/>
        <w:ind w:firstLine="440" w:firstLineChars="200"/>
        <w:rPr>
          <w:rFonts w:ascii="宋体" w:hAnsi="宋体"/>
          <w:szCs w:val="21"/>
          <w:lang w:eastAsia="zh-CN"/>
        </w:rPr>
      </w:pPr>
      <w:r>
        <w:rPr>
          <w:rFonts w:ascii="宋体" w:hAnsi="宋体"/>
          <w:szCs w:val="21"/>
          <w:lang w:eastAsia="zh-CN"/>
        </w:rPr>
        <w:t>1.</w:t>
      </w:r>
      <w:r>
        <w:rPr>
          <w:rFonts w:hint="eastAsia" w:ascii="宋体" w:hAnsi="宋体"/>
          <w:szCs w:val="21"/>
          <w:lang w:eastAsia="zh-CN"/>
        </w:rPr>
        <w:t>中标公示后，施工方须按规定开展清标工作，并按合同约定在开工前与建设方形成一致处理意见。</w:t>
      </w:r>
    </w:p>
    <w:p>
      <w:pPr>
        <w:spacing w:line="400" w:lineRule="exact"/>
        <w:ind w:firstLine="440" w:firstLineChars="200"/>
        <w:rPr>
          <w:rFonts w:ascii="宋体" w:hAnsi="宋体"/>
          <w:szCs w:val="21"/>
          <w:lang w:eastAsia="zh-CN"/>
        </w:rPr>
      </w:pPr>
      <w:r>
        <w:rPr>
          <w:rFonts w:ascii="宋体" w:hAnsi="宋体"/>
          <w:szCs w:val="21"/>
          <w:lang w:eastAsia="zh-CN"/>
        </w:rPr>
        <w:t>2.</w:t>
      </w:r>
      <w:r>
        <w:rPr>
          <w:rFonts w:hint="eastAsia" w:ascii="宋体" w:hAnsi="宋体"/>
          <w:szCs w:val="21"/>
          <w:lang w:eastAsia="zh-CN"/>
        </w:rPr>
        <w:t>中标公示结束后，一周内（开工前）必须完成合同签订，合同落款的签订人和签订日期等信息须真实完整。合同各方应全面清晰掌握合同约定条款，严格履行约定职责。</w:t>
      </w:r>
    </w:p>
    <w:p>
      <w:pPr>
        <w:spacing w:line="400" w:lineRule="exact"/>
        <w:ind w:firstLine="440" w:firstLineChars="200"/>
        <w:rPr>
          <w:rFonts w:ascii="宋体" w:hAnsi="宋体"/>
          <w:szCs w:val="21"/>
          <w:lang w:eastAsia="zh-CN"/>
        </w:rPr>
      </w:pPr>
      <w:r>
        <w:rPr>
          <w:rFonts w:ascii="宋体" w:hAnsi="宋体"/>
          <w:szCs w:val="21"/>
          <w:lang w:eastAsia="zh-CN"/>
        </w:rPr>
        <w:t>3.</w:t>
      </w:r>
      <w:r>
        <w:rPr>
          <w:rFonts w:hint="eastAsia" w:ascii="宋体" w:hAnsi="宋体"/>
          <w:szCs w:val="21"/>
          <w:lang w:eastAsia="zh-CN"/>
        </w:rPr>
        <w:t>做好项目预留金使用，原则上只用于已有工程量的增加数量，严格禁止随意调整行为。</w:t>
      </w:r>
    </w:p>
    <w:p>
      <w:pPr>
        <w:spacing w:line="400" w:lineRule="exact"/>
        <w:ind w:firstLine="440" w:firstLineChars="200"/>
        <w:rPr>
          <w:rFonts w:ascii="宋体" w:hAnsi="宋体"/>
          <w:szCs w:val="21"/>
          <w:lang w:eastAsia="zh-CN"/>
        </w:rPr>
      </w:pPr>
      <w:r>
        <w:rPr>
          <w:rFonts w:ascii="宋体" w:hAnsi="宋体"/>
          <w:szCs w:val="21"/>
          <w:lang w:eastAsia="zh-CN"/>
        </w:rPr>
        <w:t>4.</w:t>
      </w:r>
      <w:r>
        <w:rPr>
          <w:rFonts w:hint="eastAsia" w:ascii="宋体" w:hAnsi="宋体"/>
          <w:szCs w:val="21"/>
          <w:lang w:eastAsia="zh-CN"/>
        </w:rPr>
        <w:t>施工中必须严格控制工程签证与变更，相关手续必须规范、准确、真实、完整。严格控制工程造价，坚决禁止增加可能导致突破中标合同价的项目，工程结算报审价不得突破中标合同价。</w:t>
      </w:r>
    </w:p>
    <w:p>
      <w:pPr>
        <w:spacing w:line="400" w:lineRule="exact"/>
        <w:ind w:firstLine="440" w:firstLineChars="200"/>
        <w:rPr>
          <w:rFonts w:ascii="宋体" w:hAnsi="宋体"/>
          <w:szCs w:val="21"/>
          <w:lang w:eastAsia="zh-CN"/>
        </w:rPr>
      </w:pPr>
      <w:r>
        <w:rPr>
          <w:rFonts w:ascii="宋体" w:hAnsi="宋体"/>
          <w:szCs w:val="21"/>
          <w:lang w:eastAsia="zh-CN"/>
        </w:rPr>
        <w:t>5.</w:t>
      </w:r>
      <w:r>
        <w:rPr>
          <w:rFonts w:hint="eastAsia" w:ascii="宋体" w:hAnsi="宋体"/>
          <w:szCs w:val="21"/>
          <w:lang w:eastAsia="zh-CN"/>
        </w:rPr>
        <w:t>认真做好项目安全、质量、进度管理，按时做好经费报审和支付，施工方应优先保障民工权益，坚决杜绝拖欠民工工资行为。</w:t>
      </w:r>
    </w:p>
    <w:p>
      <w:pPr>
        <w:spacing w:line="400" w:lineRule="exact"/>
        <w:ind w:firstLine="440" w:firstLineChars="200"/>
        <w:rPr>
          <w:rFonts w:ascii="宋体" w:hAnsi="宋体"/>
          <w:szCs w:val="21"/>
          <w:lang w:eastAsia="zh-CN"/>
        </w:rPr>
      </w:pPr>
      <w:r>
        <w:rPr>
          <w:rFonts w:ascii="宋体" w:hAnsi="宋体"/>
          <w:szCs w:val="21"/>
          <w:lang w:eastAsia="zh-CN"/>
        </w:rPr>
        <w:t>6.</w:t>
      </w:r>
      <w:r>
        <w:rPr>
          <w:rFonts w:hint="eastAsia" w:ascii="宋体" w:hAnsi="宋体"/>
          <w:szCs w:val="21"/>
          <w:lang w:eastAsia="zh-CN"/>
        </w:rPr>
        <w:t>项目竣工后，应及时安排项目竣工验收；施工方应按合同规定三个月时间内完成项目报审，否则导致工程款延期支付和相关处罚等一切后果，由施工方自行承担。</w:t>
      </w:r>
    </w:p>
    <w:p>
      <w:pPr>
        <w:spacing w:line="400" w:lineRule="exact"/>
        <w:ind w:firstLine="440" w:firstLineChars="200"/>
        <w:rPr>
          <w:rFonts w:ascii="宋体" w:hAnsi="宋体"/>
          <w:szCs w:val="21"/>
          <w:lang w:eastAsia="zh-CN"/>
        </w:rPr>
      </w:pPr>
      <w:r>
        <w:rPr>
          <w:rFonts w:ascii="宋体" w:hAnsi="宋体"/>
          <w:szCs w:val="21"/>
          <w:lang w:eastAsia="zh-CN"/>
        </w:rPr>
        <w:t>7.</w:t>
      </w:r>
      <w:r>
        <w:rPr>
          <w:rFonts w:hint="eastAsia" w:ascii="宋体" w:hAnsi="宋体"/>
          <w:szCs w:val="21"/>
          <w:lang w:eastAsia="zh-CN"/>
        </w:rPr>
        <w:t>收款单位必须与发票一致，否则发包人有权拒绝付款。</w:t>
      </w:r>
    </w:p>
    <w:p>
      <w:pPr>
        <w:spacing w:line="400" w:lineRule="exact"/>
        <w:ind w:firstLine="440" w:firstLineChars="200"/>
        <w:rPr>
          <w:rFonts w:ascii="宋体" w:hAnsi="宋体"/>
          <w:szCs w:val="21"/>
          <w:lang w:eastAsia="zh-CN"/>
        </w:rPr>
      </w:pPr>
      <w:r>
        <w:rPr>
          <w:rFonts w:ascii="宋体" w:hAnsi="宋体"/>
          <w:szCs w:val="21"/>
          <w:lang w:eastAsia="zh-CN"/>
        </w:rPr>
        <w:t>8.</w:t>
      </w:r>
      <w:r>
        <w:rPr>
          <w:rFonts w:hint="eastAsia" w:ascii="宋体" w:hAnsi="宋体"/>
          <w:szCs w:val="21"/>
          <w:lang w:eastAsia="zh-CN"/>
        </w:rPr>
        <w:t>一式三份，甲方与施工单位各执一份签字盖章，区教育局留存一份。</w:t>
      </w:r>
    </w:p>
    <w:p>
      <w:pPr>
        <w:spacing w:line="400" w:lineRule="exact"/>
        <w:ind w:firstLine="440" w:firstLineChars="200"/>
        <w:rPr>
          <w:rFonts w:ascii="宋体" w:hAnsi="宋体"/>
          <w:szCs w:val="21"/>
          <w:lang w:eastAsia="zh-CN"/>
        </w:rPr>
      </w:pPr>
    </w:p>
    <w:p>
      <w:pPr>
        <w:spacing w:line="400" w:lineRule="exact"/>
        <w:ind w:firstLine="440" w:firstLineChars="200"/>
        <w:rPr>
          <w:rFonts w:ascii="宋体" w:hAnsi="宋体"/>
          <w:szCs w:val="21"/>
          <w:lang w:eastAsia="zh-CN"/>
        </w:rPr>
      </w:pPr>
    </w:p>
    <w:p>
      <w:pPr>
        <w:spacing w:line="400" w:lineRule="exact"/>
        <w:ind w:firstLine="440" w:firstLineChars="200"/>
        <w:rPr>
          <w:rFonts w:ascii="宋体" w:hAnsi="宋体"/>
          <w:szCs w:val="21"/>
          <w:lang w:eastAsia="zh-CN"/>
        </w:rPr>
      </w:pPr>
      <w:r>
        <w:rPr>
          <w:rFonts w:hint="eastAsia" w:ascii="宋体" w:hAnsi="宋体"/>
          <w:szCs w:val="21"/>
          <w:lang w:eastAsia="zh-CN"/>
        </w:rPr>
        <w:t>学校负责人签字（</w:t>
      </w:r>
      <w:r>
        <w:rPr>
          <w:rFonts w:ascii="宋体" w:hAnsi="宋体"/>
          <w:szCs w:val="21"/>
          <w:lang w:eastAsia="zh-CN"/>
        </w:rPr>
        <w:t>盖章</w:t>
      </w:r>
      <w:r>
        <w:rPr>
          <w:rFonts w:hint="eastAsia" w:ascii="宋体" w:hAnsi="宋体"/>
          <w:szCs w:val="21"/>
          <w:lang w:eastAsia="zh-CN"/>
        </w:rPr>
        <w:t>）：</w:t>
      </w:r>
    </w:p>
    <w:p>
      <w:pPr>
        <w:spacing w:line="400" w:lineRule="exact"/>
        <w:ind w:firstLine="440" w:firstLineChars="200"/>
        <w:rPr>
          <w:rFonts w:ascii="宋体" w:hAnsi="宋体"/>
          <w:szCs w:val="21"/>
          <w:lang w:eastAsia="zh-CN"/>
        </w:rPr>
      </w:pPr>
    </w:p>
    <w:p>
      <w:pPr>
        <w:spacing w:line="400" w:lineRule="exact"/>
        <w:ind w:firstLine="2750" w:firstLineChars="1250"/>
        <w:rPr>
          <w:rFonts w:ascii="宋体" w:hAnsi="宋体"/>
          <w:szCs w:val="21"/>
          <w:lang w:eastAsia="zh-CN"/>
        </w:rPr>
      </w:pPr>
      <w:r>
        <w:rPr>
          <w:rFonts w:hint="eastAsia" w:ascii="宋体" w:hAnsi="宋体"/>
          <w:szCs w:val="21"/>
          <w:lang w:eastAsia="zh-CN"/>
        </w:rPr>
        <w:t>年</w:t>
      </w:r>
      <w:r>
        <w:rPr>
          <w:rFonts w:ascii="宋体" w:hAnsi="宋体"/>
          <w:szCs w:val="21"/>
          <w:lang w:eastAsia="zh-CN"/>
        </w:rPr>
        <w:t xml:space="preserve">     月     日</w:t>
      </w:r>
    </w:p>
    <w:p>
      <w:pPr>
        <w:spacing w:line="400" w:lineRule="exact"/>
        <w:ind w:firstLine="440" w:firstLineChars="200"/>
        <w:rPr>
          <w:rFonts w:ascii="宋体" w:hAnsi="宋体"/>
          <w:szCs w:val="21"/>
          <w:lang w:eastAsia="zh-CN"/>
        </w:rPr>
      </w:pPr>
    </w:p>
    <w:p>
      <w:pPr>
        <w:spacing w:line="400" w:lineRule="exact"/>
        <w:ind w:firstLine="440" w:firstLineChars="200"/>
        <w:rPr>
          <w:rFonts w:ascii="宋体" w:hAnsi="宋体"/>
          <w:szCs w:val="21"/>
          <w:lang w:eastAsia="zh-CN"/>
        </w:rPr>
      </w:pPr>
    </w:p>
    <w:p>
      <w:pPr>
        <w:spacing w:line="400" w:lineRule="exact"/>
        <w:ind w:firstLine="440" w:firstLineChars="200"/>
        <w:rPr>
          <w:rFonts w:ascii="宋体" w:hAnsi="宋体"/>
          <w:szCs w:val="21"/>
          <w:lang w:eastAsia="zh-CN"/>
        </w:rPr>
      </w:pPr>
      <w:r>
        <w:rPr>
          <w:rFonts w:hint="eastAsia" w:ascii="宋体" w:hAnsi="宋体"/>
          <w:szCs w:val="21"/>
          <w:lang w:eastAsia="zh-CN"/>
        </w:rPr>
        <w:t>施工单位负责人签字（</w:t>
      </w:r>
      <w:r>
        <w:rPr>
          <w:rFonts w:ascii="宋体" w:hAnsi="宋体"/>
          <w:szCs w:val="21"/>
          <w:lang w:eastAsia="zh-CN"/>
        </w:rPr>
        <w:t>盖章</w:t>
      </w:r>
      <w:r>
        <w:rPr>
          <w:rFonts w:hint="eastAsia" w:ascii="宋体" w:hAnsi="宋体"/>
          <w:szCs w:val="21"/>
          <w:lang w:eastAsia="zh-CN"/>
        </w:rPr>
        <w:t>）：</w:t>
      </w:r>
    </w:p>
    <w:p>
      <w:pPr>
        <w:spacing w:line="400" w:lineRule="exact"/>
        <w:ind w:firstLine="440" w:firstLineChars="200"/>
        <w:rPr>
          <w:rFonts w:ascii="宋体" w:hAnsi="宋体"/>
          <w:szCs w:val="21"/>
          <w:lang w:eastAsia="zh-CN"/>
        </w:rPr>
      </w:pPr>
    </w:p>
    <w:p>
      <w:pPr>
        <w:spacing w:line="400" w:lineRule="exact"/>
        <w:ind w:firstLine="440" w:firstLineChars="200"/>
        <w:rPr>
          <w:rFonts w:ascii="宋体" w:hAnsi="宋体"/>
          <w:szCs w:val="21"/>
          <w:lang w:eastAsia="zh-CN"/>
        </w:rPr>
      </w:pPr>
      <w:r>
        <w:rPr>
          <w:rFonts w:hint="eastAsia" w:ascii="宋体" w:hAnsi="宋体"/>
          <w:szCs w:val="21"/>
          <w:lang w:eastAsia="zh-CN"/>
        </w:rPr>
        <w:t>年</w:t>
      </w:r>
      <w:r>
        <w:rPr>
          <w:rFonts w:ascii="宋体" w:hAnsi="宋体"/>
          <w:szCs w:val="21"/>
          <w:lang w:eastAsia="zh-CN"/>
        </w:rPr>
        <w:t xml:space="preserve">     月     日</w:t>
      </w:r>
    </w:p>
    <w:p>
      <w:pPr>
        <w:spacing w:line="400" w:lineRule="exact"/>
        <w:ind w:firstLine="440" w:firstLineChars="200"/>
        <w:rPr>
          <w:rFonts w:ascii="宋体" w:hAnsi="宋体"/>
          <w:szCs w:val="21"/>
          <w:lang w:eastAsia="zh-CN"/>
        </w:rPr>
      </w:pPr>
    </w:p>
    <w:bookmarkEnd w:id="20"/>
    <w:p>
      <w:pPr>
        <w:widowControl/>
        <w:rPr>
          <w:lang w:eastAsia="zh-CN"/>
        </w:rPr>
      </w:pPr>
      <w:r>
        <w:rPr>
          <w:lang w:eastAsia="zh-CN"/>
        </w:rPr>
        <w:br w:type="page"/>
      </w:r>
    </w:p>
    <w:p>
      <w:pPr>
        <w:widowControl/>
        <w:rPr>
          <w:rFonts w:ascii="宋体" w:hAnsi="宋体" w:eastAsia="等线"/>
          <w:b/>
          <w:bCs/>
          <w:sz w:val="32"/>
          <w:szCs w:val="32"/>
          <w:lang w:eastAsia="zh-CN"/>
        </w:rPr>
      </w:pPr>
      <w:r>
        <w:rPr>
          <w:rFonts w:hint="eastAsia" w:ascii="宋体" w:hAnsi="宋体"/>
          <w:szCs w:val="21"/>
          <w:lang w:eastAsia="zh-CN"/>
        </w:rPr>
        <w:t>附件15</w:t>
      </w:r>
    </w:p>
    <w:p>
      <w:pPr>
        <w:widowControl/>
        <w:jc w:val="center"/>
        <w:rPr>
          <w:rFonts w:ascii="宋体" w:hAnsi="宋体" w:eastAsia="等线"/>
          <w:b/>
          <w:bCs/>
          <w:sz w:val="32"/>
          <w:szCs w:val="32"/>
          <w:lang w:eastAsia="zh-CN"/>
        </w:rPr>
      </w:pPr>
      <w:r>
        <w:rPr>
          <w:rFonts w:hint="eastAsia" w:ascii="宋体" w:hAnsi="宋体" w:eastAsia="等线"/>
          <w:b/>
          <w:bCs/>
          <w:sz w:val="32"/>
          <w:szCs w:val="32"/>
          <w:lang w:eastAsia="zh-CN"/>
        </w:rPr>
        <w:t>建设工程承发包安全管理协议</w:t>
      </w:r>
    </w:p>
    <w:p>
      <w:pPr>
        <w:spacing w:line="276" w:lineRule="auto"/>
        <w:rPr>
          <w:rFonts w:ascii="宋体" w:hAnsi="宋体" w:eastAsia="等线"/>
          <w:b/>
          <w:szCs w:val="21"/>
          <w:u w:val="single"/>
          <w:lang w:eastAsia="zh-CN"/>
        </w:rPr>
      </w:pPr>
      <w:r>
        <w:rPr>
          <w:rFonts w:ascii="宋体" w:hAnsi="宋体" w:eastAsia="等线"/>
          <w:b/>
          <w:szCs w:val="21"/>
          <w:lang w:eastAsia="zh-CN"/>
        </w:rPr>
        <w:t>发包人（全称）：</w:t>
      </w:r>
      <w:r>
        <w:rPr>
          <w:rFonts w:hint="eastAsia" w:ascii="宋体" w:hAnsi="宋体" w:eastAsia="等线"/>
          <w:b/>
          <w:szCs w:val="21"/>
          <w:u w:val="single"/>
          <w:lang w:eastAsia="zh-CN"/>
        </w:rPr>
        <w:t xml:space="preserve">                              </w:t>
      </w:r>
    </w:p>
    <w:p>
      <w:pPr>
        <w:spacing w:line="276" w:lineRule="auto"/>
        <w:rPr>
          <w:rFonts w:ascii="宋体" w:hAnsi="宋体" w:eastAsia="等线"/>
          <w:b/>
          <w:szCs w:val="21"/>
          <w:u w:val="single"/>
          <w:lang w:eastAsia="zh-CN"/>
        </w:rPr>
      </w:pPr>
      <w:r>
        <w:rPr>
          <w:rFonts w:ascii="宋体" w:hAnsi="宋体" w:eastAsia="等线"/>
          <w:b/>
          <w:szCs w:val="21"/>
          <w:lang w:eastAsia="zh-CN"/>
        </w:rPr>
        <w:t>承包人（全称）：</w:t>
      </w:r>
      <w:r>
        <w:rPr>
          <w:rFonts w:hint="eastAsia" w:ascii="宋体" w:hAnsi="宋体" w:eastAsia="等线"/>
          <w:b/>
          <w:szCs w:val="21"/>
          <w:u w:val="single"/>
          <w:lang w:eastAsia="zh-CN"/>
        </w:rPr>
        <w:t xml:space="preserve">                              </w:t>
      </w:r>
    </w:p>
    <w:p>
      <w:pPr>
        <w:pStyle w:val="13"/>
        <w:adjustRightInd w:val="0"/>
        <w:snapToGrid w:val="0"/>
        <w:spacing w:line="276" w:lineRule="auto"/>
        <w:ind w:firstLine="420" w:firstLineChars="200"/>
        <w:rPr>
          <w:rFonts w:hAnsi="宋体" w:eastAsia="等线"/>
          <w:bCs/>
        </w:rPr>
      </w:pPr>
      <w:r>
        <w:rPr>
          <w:rFonts w:hAnsi="宋体" w:eastAsia="等线"/>
          <w:bCs/>
        </w:rPr>
        <w:t>发包人将</w:t>
      </w:r>
      <w:r>
        <w:rPr>
          <w:rFonts w:hint="eastAsia" w:hAnsi="宋体" w:eastAsia="等线"/>
          <w:bCs/>
          <w:u w:val="single"/>
        </w:rPr>
        <w:t xml:space="preserve"> </w:t>
      </w:r>
      <w:r>
        <w:rPr>
          <w:rFonts w:hint="eastAsia" w:hAnsi="宋体"/>
          <w:u w:val="single"/>
        </w:rPr>
        <w:t xml:space="preserve">                         </w:t>
      </w:r>
      <w:r>
        <w:rPr>
          <w:rFonts w:hAnsi="宋体" w:eastAsia="等线"/>
          <w:bCs/>
        </w:rPr>
        <w:t>工程项目发包给承包人施工，为贯彻“安全第一、预防为主”的方针，根据《江苏省工程安全管理暂行规定》和国家有关法规，明确双方的安全生产责任，确保施工安全，双方在签订工程合同的同时，签订本协议。</w:t>
      </w:r>
    </w:p>
    <w:p>
      <w:pPr>
        <w:pStyle w:val="13"/>
        <w:adjustRightInd w:val="0"/>
        <w:snapToGrid w:val="0"/>
        <w:spacing w:line="276" w:lineRule="auto"/>
        <w:ind w:firstLine="420" w:firstLineChars="200"/>
        <w:rPr>
          <w:rFonts w:hAnsi="宋体" w:eastAsia="等线"/>
          <w:bCs/>
        </w:rPr>
      </w:pPr>
      <w:r>
        <w:rPr>
          <w:rFonts w:hAnsi="宋体" w:eastAsia="等线"/>
          <w:bCs/>
        </w:rPr>
        <w:t>1</w:t>
      </w:r>
      <w:r>
        <w:rPr>
          <w:rFonts w:hint="eastAsia" w:hAnsi="宋体" w:eastAsia="等线"/>
          <w:bCs/>
        </w:rPr>
        <w:t>.</w:t>
      </w:r>
      <w:r>
        <w:rPr>
          <w:rFonts w:hAnsi="宋体" w:eastAsia="等线"/>
          <w:bCs/>
        </w:rPr>
        <w:t>发包人、承包人双方必须认真贯彻国家、江苏省和各级劳动保护、安全生产主管部门颁发的有关安全生产、消防工作的方针、政策。严格执行有关劳动保护法律、法规。</w:t>
      </w:r>
    </w:p>
    <w:p>
      <w:pPr>
        <w:pStyle w:val="13"/>
        <w:adjustRightInd w:val="0"/>
        <w:snapToGrid w:val="0"/>
        <w:spacing w:line="276" w:lineRule="auto"/>
        <w:ind w:firstLine="420" w:firstLineChars="200"/>
        <w:rPr>
          <w:rFonts w:hAnsi="宋体" w:eastAsia="等线"/>
          <w:bCs/>
        </w:rPr>
      </w:pPr>
      <w:r>
        <w:rPr>
          <w:rFonts w:hAnsi="宋体" w:eastAsia="等线"/>
          <w:bCs/>
        </w:rPr>
        <w:t>2</w:t>
      </w:r>
      <w:r>
        <w:rPr>
          <w:rFonts w:hint="eastAsia" w:hAnsi="宋体" w:eastAsia="等线"/>
          <w:bCs/>
        </w:rPr>
        <w:t>.</w:t>
      </w:r>
      <w:r>
        <w:rPr>
          <w:rFonts w:hAnsi="宋体" w:eastAsia="等线"/>
          <w:bCs/>
        </w:rPr>
        <w:t>承包人应有安全管理组织体系，包括抓安全生产的领导，各级专职和兼职的安全干部，应有各工种的安全操作规程，特种作业人员的验证考核制度及各级安全生产岗位责任制和定期安全检查制度，安全教育制度等。</w:t>
      </w:r>
    </w:p>
    <w:p>
      <w:pPr>
        <w:pStyle w:val="13"/>
        <w:adjustRightInd w:val="0"/>
        <w:snapToGrid w:val="0"/>
        <w:spacing w:line="276" w:lineRule="auto"/>
        <w:ind w:firstLine="420" w:firstLineChars="200"/>
        <w:rPr>
          <w:rFonts w:hAnsi="宋体" w:eastAsia="等线"/>
          <w:bCs/>
        </w:rPr>
      </w:pPr>
      <w:r>
        <w:rPr>
          <w:rFonts w:hAnsi="宋体" w:eastAsia="等线"/>
          <w:bCs/>
        </w:rPr>
        <w:t>3</w:t>
      </w:r>
      <w:r>
        <w:rPr>
          <w:rFonts w:hint="eastAsia" w:hAnsi="宋体" w:eastAsia="等线"/>
          <w:bCs/>
        </w:rPr>
        <w:t>.</w:t>
      </w:r>
      <w:r>
        <w:rPr>
          <w:rFonts w:hAnsi="宋体" w:eastAsia="等线"/>
          <w:bCs/>
        </w:rPr>
        <w:t>承包人在施工前要认真勘察现场，承包人进场后首先必须做好施工现场围护，防止闲杂人员进入施工现场，杜绝安全事故。</w:t>
      </w:r>
    </w:p>
    <w:p>
      <w:pPr>
        <w:pStyle w:val="13"/>
        <w:adjustRightInd w:val="0"/>
        <w:snapToGrid w:val="0"/>
        <w:spacing w:line="276" w:lineRule="auto"/>
        <w:ind w:firstLine="420" w:firstLineChars="200"/>
        <w:rPr>
          <w:rFonts w:hAnsi="宋体" w:eastAsia="等线"/>
          <w:bCs/>
        </w:rPr>
      </w:pPr>
      <w:r>
        <w:rPr>
          <w:rFonts w:hAnsi="宋体" w:eastAsia="等线"/>
          <w:bCs/>
        </w:rPr>
        <w:t>4</w:t>
      </w:r>
      <w:r>
        <w:rPr>
          <w:rFonts w:hint="eastAsia" w:hAnsi="宋体" w:eastAsia="等线"/>
          <w:bCs/>
        </w:rPr>
        <w:t>.</w:t>
      </w:r>
      <w:r>
        <w:rPr>
          <w:rFonts w:hAnsi="宋体" w:eastAsia="等线"/>
          <w:bCs/>
        </w:rPr>
        <w:t>工程项目由承包人按发包人的要求自行编制实施性施工组织设计，并制定有针对性的安全技术措施计划，严格按施工组织设计和有关安全要求施工。承包人应落实本工程安全生产的管理体系，管理体系中的人员名单上报发包人项目部备案，以便发包人监督管理。工地安全员必须持证上岗。</w:t>
      </w:r>
    </w:p>
    <w:p>
      <w:pPr>
        <w:pStyle w:val="13"/>
        <w:adjustRightInd w:val="0"/>
        <w:snapToGrid w:val="0"/>
        <w:spacing w:line="276" w:lineRule="auto"/>
        <w:ind w:firstLine="420" w:firstLineChars="200"/>
        <w:rPr>
          <w:rFonts w:hAnsi="宋体" w:eastAsia="等线"/>
          <w:bCs/>
        </w:rPr>
      </w:pPr>
      <w:r>
        <w:rPr>
          <w:rFonts w:hAnsi="宋体" w:eastAsia="等线"/>
          <w:bCs/>
        </w:rPr>
        <w:t>5</w:t>
      </w:r>
      <w:r>
        <w:rPr>
          <w:rFonts w:hint="eastAsia" w:hAnsi="宋体" w:eastAsia="等线"/>
          <w:bCs/>
        </w:rPr>
        <w:t>.</w:t>
      </w:r>
      <w:r>
        <w:rPr>
          <w:rFonts w:hAnsi="宋体" w:eastAsia="等线"/>
          <w:bCs/>
        </w:rPr>
        <w:t>承包人必须认真对本单位职工进行安全生产制度及安全技术知识教育，增强法制观念，提高职工的安全生产思想意识和自我保护的能力，督促职工自觉遵守安全生产纪律、制度和法</w:t>
      </w:r>
    </w:p>
    <w:p>
      <w:pPr>
        <w:pStyle w:val="13"/>
        <w:adjustRightInd w:val="0"/>
        <w:snapToGrid w:val="0"/>
        <w:spacing w:line="276" w:lineRule="auto"/>
        <w:ind w:firstLine="420" w:firstLineChars="200"/>
        <w:rPr>
          <w:rFonts w:hAnsi="宋体" w:eastAsia="等线"/>
          <w:bCs/>
        </w:rPr>
      </w:pPr>
      <w:r>
        <w:rPr>
          <w:rFonts w:hAnsi="宋体" w:eastAsia="等线"/>
          <w:bCs/>
        </w:rPr>
        <w:t>律法规。6、施工前承包人应对管理、施工人员进行现场安全生产教育，介绍有关现场安全生产管理制度、规定和要求，承包人必须检查、督促施工人员严格遵守、认真执行。</w:t>
      </w:r>
    </w:p>
    <w:p>
      <w:pPr>
        <w:pStyle w:val="13"/>
        <w:adjustRightInd w:val="0"/>
        <w:snapToGrid w:val="0"/>
        <w:spacing w:line="276" w:lineRule="auto"/>
        <w:ind w:firstLine="420" w:firstLineChars="200"/>
        <w:rPr>
          <w:rFonts w:hAnsi="宋体" w:eastAsia="等线"/>
          <w:bCs/>
        </w:rPr>
      </w:pPr>
      <w:r>
        <w:rPr>
          <w:rFonts w:hAnsi="宋体" w:eastAsia="等线"/>
          <w:bCs/>
        </w:rPr>
        <w:t>7</w:t>
      </w:r>
      <w:r>
        <w:rPr>
          <w:rFonts w:hint="eastAsia" w:hAnsi="宋体" w:eastAsia="等线"/>
          <w:bCs/>
        </w:rPr>
        <w:t>.</w:t>
      </w:r>
      <w:r>
        <w:rPr>
          <w:rFonts w:hAnsi="宋体" w:eastAsia="等线"/>
          <w:bCs/>
        </w:rPr>
        <w:t>根据工程项目内容、特点，发包人、承包人双方应做好安全技术交底，并有交底的书面材料，交底材料一式两份，发包人、承包人双方签字后各执一份。</w:t>
      </w:r>
    </w:p>
    <w:p>
      <w:pPr>
        <w:pStyle w:val="13"/>
        <w:adjustRightInd w:val="0"/>
        <w:snapToGrid w:val="0"/>
        <w:spacing w:line="276" w:lineRule="auto"/>
        <w:ind w:left="330" w:leftChars="150" w:firstLine="105" w:firstLineChars="50"/>
        <w:rPr>
          <w:rFonts w:hAnsi="宋体" w:eastAsia="等线"/>
          <w:bCs/>
        </w:rPr>
      </w:pPr>
      <w:r>
        <w:rPr>
          <w:rFonts w:hAnsi="宋体" w:eastAsia="等线"/>
          <w:bCs/>
        </w:rPr>
        <w:t xml:space="preserve">8 </w:t>
      </w:r>
      <w:r>
        <w:rPr>
          <w:rFonts w:hint="eastAsia" w:hAnsi="宋体" w:eastAsia="等线"/>
          <w:bCs/>
        </w:rPr>
        <w:t>.</w:t>
      </w:r>
      <w:r>
        <w:rPr>
          <w:rFonts w:hAnsi="宋体" w:eastAsia="等线"/>
          <w:bCs/>
        </w:rPr>
        <w:t>施工期间，承包人指派</w:t>
      </w:r>
      <w:r>
        <w:rPr>
          <w:rFonts w:hint="eastAsia" w:hAnsi="宋体"/>
          <w:b/>
          <w:bCs/>
          <w:u w:val="single"/>
        </w:rPr>
        <w:t xml:space="preserve">      </w:t>
      </w:r>
      <w:r>
        <w:rPr>
          <w:rFonts w:hAnsi="宋体" w:eastAsia="等线"/>
          <w:bCs/>
        </w:rPr>
        <w:t>负责本工程项目的有关安全、消防工作；发包人指派负责联系、检查、督促承包人执行有关安全、消防规定。发包人、承包人双方应经常联系，相互协助检查和处理工程施工中的安全、消防工作，共同预防事故发生。</w:t>
      </w:r>
    </w:p>
    <w:p>
      <w:pPr>
        <w:pStyle w:val="13"/>
        <w:adjustRightInd w:val="0"/>
        <w:snapToGrid w:val="0"/>
        <w:spacing w:line="276" w:lineRule="auto"/>
        <w:ind w:firstLine="420" w:firstLineChars="200"/>
        <w:rPr>
          <w:rFonts w:hAnsi="宋体" w:eastAsia="等线"/>
          <w:bCs/>
        </w:rPr>
      </w:pPr>
      <w:r>
        <w:rPr>
          <w:rFonts w:hAnsi="宋体" w:eastAsia="等线"/>
          <w:bCs/>
        </w:rPr>
        <w:t>9</w:t>
      </w:r>
      <w:r>
        <w:rPr>
          <w:rFonts w:hint="eastAsia" w:hAnsi="宋体" w:eastAsia="等线"/>
          <w:bCs/>
        </w:rPr>
        <w:t>.</w:t>
      </w:r>
      <w:r>
        <w:rPr>
          <w:rFonts w:hAnsi="宋体" w:eastAsia="等线"/>
          <w:bCs/>
        </w:rPr>
        <w:t>承包人在施工期间必须严格执行和遵守发包人的安全生产、消防管理的各项规定，接受发包人的督促、检查和指导。发包人有协助承包人搞好安全生产、消防管理以及督促检查的义务，对于查出的隐患，承包人必须限期整改。</w:t>
      </w:r>
    </w:p>
    <w:p>
      <w:pPr>
        <w:pStyle w:val="13"/>
        <w:adjustRightInd w:val="0"/>
        <w:snapToGrid w:val="0"/>
        <w:spacing w:line="276" w:lineRule="auto"/>
        <w:ind w:firstLine="420" w:firstLineChars="200"/>
        <w:rPr>
          <w:rFonts w:hAnsi="宋体" w:eastAsia="等线"/>
          <w:bCs/>
        </w:rPr>
      </w:pPr>
      <w:r>
        <w:rPr>
          <w:rFonts w:hAnsi="宋体" w:eastAsia="等线"/>
          <w:bCs/>
        </w:rPr>
        <w:t>10</w:t>
      </w:r>
      <w:r>
        <w:rPr>
          <w:rFonts w:hint="eastAsia" w:hAnsi="宋体" w:eastAsia="等线"/>
          <w:bCs/>
        </w:rPr>
        <w:t>.</w:t>
      </w:r>
      <w:r>
        <w:rPr>
          <w:rFonts w:hAnsi="宋体" w:eastAsia="等线"/>
          <w:bCs/>
        </w:rPr>
        <w:t>在生产操作过程中的承包人员工的防护用品由承包人自理，承包人应督促施工现场人</w:t>
      </w:r>
    </w:p>
    <w:p>
      <w:pPr>
        <w:pStyle w:val="13"/>
        <w:adjustRightInd w:val="0"/>
        <w:snapToGrid w:val="0"/>
        <w:spacing w:line="276" w:lineRule="auto"/>
        <w:ind w:firstLine="420" w:firstLineChars="200"/>
        <w:rPr>
          <w:rFonts w:hAnsi="宋体" w:eastAsia="等线"/>
          <w:bCs/>
        </w:rPr>
      </w:pPr>
      <w:r>
        <w:rPr>
          <w:rFonts w:hAnsi="宋体" w:eastAsia="等线"/>
          <w:bCs/>
        </w:rPr>
        <w:t>员自觉穿戴好防护用品。</w:t>
      </w:r>
    </w:p>
    <w:p>
      <w:pPr>
        <w:pStyle w:val="13"/>
        <w:adjustRightInd w:val="0"/>
        <w:snapToGrid w:val="0"/>
        <w:spacing w:line="276" w:lineRule="auto"/>
        <w:ind w:firstLine="420" w:firstLineChars="200"/>
        <w:rPr>
          <w:rFonts w:hAnsi="宋体" w:eastAsia="等线"/>
          <w:bCs/>
        </w:rPr>
      </w:pPr>
      <w:r>
        <w:rPr>
          <w:rFonts w:hAnsi="宋体" w:eastAsia="等线"/>
          <w:bCs/>
        </w:rPr>
        <w:t>11</w:t>
      </w:r>
      <w:r>
        <w:rPr>
          <w:rFonts w:hint="eastAsia" w:hAnsi="宋体" w:eastAsia="等线"/>
          <w:bCs/>
        </w:rPr>
        <w:t>.</w:t>
      </w:r>
      <w:r>
        <w:rPr>
          <w:rFonts w:hAnsi="宋体" w:eastAsia="等线"/>
          <w:bCs/>
        </w:rPr>
        <w:t>承包人的工作人员对所在的施工区域、作业环境、操作设施设备、工具用具等必须认真检查，发现隐患立即停止施工，待落实整改后方准施工。一经施工，就表示该施工单位确认施工场所、作业环境、设施设备、工具用具等符合安全要求和处于安全状态。承包人对施工过程中由于上述因素不良而导致的事故后果负责。</w:t>
      </w:r>
    </w:p>
    <w:p>
      <w:pPr>
        <w:pStyle w:val="13"/>
        <w:adjustRightInd w:val="0"/>
        <w:snapToGrid w:val="0"/>
        <w:spacing w:line="276" w:lineRule="auto"/>
        <w:ind w:firstLine="420" w:firstLineChars="200"/>
        <w:rPr>
          <w:rFonts w:hAnsi="宋体" w:eastAsia="等线"/>
          <w:bCs/>
        </w:rPr>
      </w:pPr>
      <w:r>
        <w:rPr>
          <w:rFonts w:hAnsi="宋体" w:eastAsia="等线"/>
          <w:bCs/>
        </w:rPr>
        <w:t>12</w:t>
      </w:r>
      <w:r>
        <w:rPr>
          <w:rFonts w:hint="eastAsia" w:hAnsi="宋体" w:eastAsia="等线"/>
          <w:bCs/>
        </w:rPr>
        <w:t>.</w:t>
      </w:r>
      <w:r>
        <w:rPr>
          <w:rFonts w:hAnsi="宋体" w:eastAsia="等线"/>
          <w:bCs/>
        </w:rPr>
        <w:t>承包人应自备在施工期间所要使用的各种设备及工具。如承包人必须向发包人借用或租赁，承包人应办理借用或租赁手续，制订有关安全使用和管理制度。借出方应保证借出的设备和工具完好并符合安全要求，借入方必须进行检查，并做好书面记录。借入方一经接收，设备和工具的保管、维修应由借入方负责，并严格执行安全操作规程。在使用过程中，借入方应对由于设备、工具因素或操作不当而造成的伤亡事故负责。</w:t>
      </w:r>
    </w:p>
    <w:p>
      <w:pPr>
        <w:pStyle w:val="13"/>
        <w:adjustRightInd w:val="0"/>
        <w:snapToGrid w:val="0"/>
        <w:spacing w:line="276" w:lineRule="auto"/>
        <w:ind w:firstLine="420" w:firstLineChars="200"/>
        <w:rPr>
          <w:rFonts w:hAnsi="宋体" w:eastAsia="等线"/>
          <w:bCs/>
        </w:rPr>
      </w:pPr>
      <w:r>
        <w:rPr>
          <w:rFonts w:hAnsi="宋体" w:eastAsia="等线"/>
          <w:bCs/>
        </w:rPr>
        <w:t>13</w:t>
      </w:r>
      <w:r>
        <w:rPr>
          <w:rFonts w:hint="eastAsia" w:hAnsi="宋体" w:eastAsia="等线"/>
          <w:bCs/>
        </w:rPr>
        <w:t>.</w:t>
      </w:r>
      <w:r>
        <w:rPr>
          <w:rFonts w:hAnsi="宋体" w:eastAsia="等线"/>
          <w:bCs/>
        </w:rPr>
        <w:t>承包人的工作人员不得擅自拆除、更动施工现场的脚手架、各类安全防护设施、安全标志和警告牌。如确实需要拆除、更动的，必须经工地施工负责人和承包人指派的安全管理人员的同意，并采取必要、可靠的安全措施后方能拆除、更动。承包人的工作人员擅自拆除、更动所造成的后果，由承包人的工作人员及承包人负责。</w:t>
      </w:r>
    </w:p>
    <w:p>
      <w:pPr>
        <w:pStyle w:val="13"/>
        <w:adjustRightInd w:val="0"/>
        <w:snapToGrid w:val="0"/>
        <w:spacing w:line="276" w:lineRule="auto"/>
        <w:ind w:firstLine="420" w:firstLineChars="200"/>
        <w:rPr>
          <w:rFonts w:hAnsi="宋体" w:eastAsia="等线"/>
          <w:bCs/>
        </w:rPr>
      </w:pPr>
      <w:r>
        <w:rPr>
          <w:rFonts w:hAnsi="宋体" w:eastAsia="等线"/>
          <w:bCs/>
        </w:rPr>
        <w:t>14</w:t>
      </w:r>
      <w:r>
        <w:rPr>
          <w:rFonts w:hint="eastAsia" w:hAnsi="宋体" w:eastAsia="等线"/>
          <w:bCs/>
        </w:rPr>
        <w:t>.</w:t>
      </w:r>
      <w:r>
        <w:rPr>
          <w:rFonts w:hAnsi="宋体" w:eastAsia="等线"/>
          <w:bCs/>
        </w:rPr>
        <w:t>承包人的特种作业人员必须根据《特种作业人员安全技术培训考核管理规定》的要求，经省、市、区的特种作业安全技术考核站培训考核合格后持证上岗，并按规定定期验证；中、小型机械的操作人员必须按规定做到“定机定人”和有证操作；起重吊装作业人员必须遵守 “十不吊”规定，严禁违章、无证操作；严禁不懂电器、机械的人擅自操作使用电器、机械设备。</w:t>
      </w:r>
    </w:p>
    <w:p>
      <w:pPr>
        <w:pStyle w:val="13"/>
        <w:adjustRightInd w:val="0"/>
        <w:snapToGrid w:val="0"/>
        <w:spacing w:line="276" w:lineRule="auto"/>
        <w:ind w:firstLine="420" w:firstLineChars="200"/>
        <w:rPr>
          <w:rFonts w:hAnsi="宋体" w:eastAsia="等线"/>
          <w:bCs/>
        </w:rPr>
      </w:pPr>
      <w:r>
        <w:rPr>
          <w:rFonts w:hAnsi="宋体" w:eastAsia="等线"/>
          <w:bCs/>
        </w:rPr>
        <w:t>15</w:t>
      </w:r>
      <w:r>
        <w:rPr>
          <w:rFonts w:hint="eastAsia" w:hAnsi="宋体" w:eastAsia="等线"/>
          <w:bCs/>
        </w:rPr>
        <w:t>.</w:t>
      </w:r>
      <w:r>
        <w:rPr>
          <w:rFonts w:hAnsi="宋体" w:eastAsia="等线"/>
          <w:bCs/>
        </w:rPr>
        <w:t>承包人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pPr>
        <w:pStyle w:val="13"/>
        <w:adjustRightInd w:val="0"/>
        <w:snapToGrid w:val="0"/>
        <w:spacing w:line="276" w:lineRule="auto"/>
        <w:ind w:firstLine="420" w:firstLineChars="200"/>
        <w:rPr>
          <w:rFonts w:hAnsi="宋体" w:eastAsia="等线"/>
          <w:bCs/>
        </w:rPr>
      </w:pPr>
      <w:r>
        <w:rPr>
          <w:rFonts w:hAnsi="宋体" w:eastAsia="等线"/>
          <w:bCs/>
        </w:rPr>
        <w:t>16</w:t>
      </w:r>
      <w:r>
        <w:rPr>
          <w:rFonts w:hint="eastAsia" w:hAnsi="宋体" w:eastAsia="等线"/>
          <w:bCs/>
        </w:rPr>
        <w:t>.</w:t>
      </w:r>
      <w:r>
        <w:rPr>
          <w:rFonts w:hAnsi="宋体" w:eastAsia="等线"/>
          <w:bCs/>
        </w:rPr>
        <w:t>承包人需用发包人提供的电气设备时，在使用前应先进行检测，并做好检测记录，如不符合安全规定的应及时向发包人提出，发包人整改合格后方准使用，违反本规定或不经发包人许可，擅自乱拉电气线路造成的后果均由承包人负责。承包人配电系统必须有专人 24 小时值班，工地生活区内严禁乱拉乱接电线，严禁使用电炉、电饭煲、电饭锅、电取暖器等，防止漏电触电事故发生。</w:t>
      </w:r>
    </w:p>
    <w:p>
      <w:pPr>
        <w:pStyle w:val="13"/>
        <w:adjustRightInd w:val="0"/>
        <w:snapToGrid w:val="0"/>
        <w:spacing w:line="276" w:lineRule="auto"/>
        <w:ind w:firstLine="420" w:firstLineChars="200"/>
        <w:rPr>
          <w:rFonts w:hAnsi="宋体" w:eastAsia="等线"/>
          <w:bCs/>
        </w:rPr>
      </w:pPr>
      <w:r>
        <w:rPr>
          <w:rFonts w:hAnsi="宋体" w:eastAsia="等线"/>
          <w:bCs/>
        </w:rPr>
        <w:t>17</w:t>
      </w:r>
      <w:r>
        <w:rPr>
          <w:rFonts w:hint="eastAsia" w:hAnsi="宋体" w:eastAsia="等线"/>
          <w:bCs/>
        </w:rPr>
        <w:t>.</w:t>
      </w:r>
      <w:r>
        <w:rPr>
          <w:rFonts w:hAnsi="宋体" w:eastAsia="等线"/>
          <w:bCs/>
        </w:rPr>
        <w:t>承包人在施工中，应注意地下管线及高压架空线路的保护。发包人对地下管线和障碍物应详细交底。承包人应贯彻交底要求，如遇有情况，应及时向发包人和有关部门联系，采取保护措施。</w:t>
      </w:r>
    </w:p>
    <w:p>
      <w:pPr>
        <w:pStyle w:val="13"/>
        <w:adjustRightInd w:val="0"/>
        <w:snapToGrid w:val="0"/>
        <w:spacing w:line="276" w:lineRule="auto"/>
        <w:ind w:firstLine="420" w:firstLineChars="200"/>
        <w:rPr>
          <w:rFonts w:hAnsi="宋体" w:eastAsia="等线"/>
          <w:bCs/>
        </w:rPr>
      </w:pPr>
      <w:r>
        <w:rPr>
          <w:rFonts w:hAnsi="宋体" w:eastAsia="等线"/>
          <w:bCs/>
        </w:rPr>
        <w:t>18</w:t>
      </w:r>
      <w:r>
        <w:rPr>
          <w:rFonts w:hint="eastAsia" w:hAnsi="宋体" w:eastAsia="等线"/>
          <w:bCs/>
        </w:rPr>
        <w:t>.</w:t>
      </w:r>
      <w:r>
        <w:rPr>
          <w:rFonts w:hAnsi="宋体" w:eastAsia="等线"/>
          <w:bCs/>
        </w:rPr>
        <w:t>贯彻谁施工谁负责安全的原则。承包人应对在施工过程中发生的人身伤亡、火灾等一切事故负责。发包人只负责教育的责任。承包人的工作人员在施工期间造成伤亡、火灾、机械故障等重大事故，承包人应进行紧急抢救伤员和保护现场，发包人予以协助，承包人按国务院及江苏省有关事故报告规定在事故发生后及时报告上级主管部门及市、区（县）劳动保护监察和安全生产部门等有关机构。承包人应承担事故的损失和善后处理费用。</w:t>
      </w:r>
    </w:p>
    <w:p>
      <w:pPr>
        <w:pStyle w:val="13"/>
        <w:adjustRightInd w:val="0"/>
        <w:snapToGrid w:val="0"/>
        <w:spacing w:line="276" w:lineRule="auto"/>
        <w:ind w:firstLine="420" w:firstLineChars="200"/>
        <w:rPr>
          <w:rFonts w:hAnsi="宋体" w:eastAsia="等线"/>
          <w:bCs/>
        </w:rPr>
      </w:pPr>
      <w:r>
        <w:rPr>
          <w:rFonts w:hAnsi="宋体" w:eastAsia="等线"/>
          <w:bCs/>
        </w:rPr>
        <w:t>19</w:t>
      </w:r>
      <w:r>
        <w:rPr>
          <w:rFonts w:hint="eastAsia" w:hAnsi="宋体" w:eastAsia="等线"/>
          <w:bCs/>
        </w:rPr>
        <w:t>.</w:t>
      </w:r>
      <w:r>
        <w:rPr>
          <w:rFonts w:hAnsi="宋体" w:eastAsia="等线"/>
          <w:bCs/>
        </w:rPr>
        <w:t>本协议同工程施工合同同日签订同日生效，与工程施工合同具有同等法律效力，承发包双方必须严格执行，如由于违反本协议而造成伤亡事故，违约方承担一切责任。</w:t>
      </w:r>
    </w:p>
    <w:p>
      <w:pPr>
        <w:pStyle w:val="13"/>
        <w:adjustRightInd w:val="0"/>
        <w:snapToGrid w:val="0"/>
        <w:spacing w:line="276" w:lineRule="auto"/>
        <w:ind w:firstLine="420" w:firstLineChars="200"/>
        <w:rPr>
          <w:rFonts w:hAnsi="宋体" w:eastAsia="等线"/>
          <w:bCs/>
        </w:rPr>
      </w:pPr>
    </w:p>
    <w:p>
      <w:pPr>
        <w:pStyle w:val="13"/>
        <w:adjustRightInd w:val="0"/>
        <w:snapToGrid w:val="0"/>
        <w:spacing w:line="276" w:lineRule="auto"/>
        <w:ind w:firstLine="420" w:firstLineChars="200"/>
        <w:rPr>
          <w:rFonts w:hAnsi="宋体" w:eastAsia="等线"/>
          <w:bCs/>
        </w:rPr>
      </w:pPr>
    </w:p>
    <w:p>
      <w:pPr>
        <w:pStyle w:val="13"/>
        <w:adjustRightInd w:val="0"/>
        <w:snapToGrid w:val="0"/>
        <w:spacing w:line="276" w:lineRule="auto"/>
        <w:ind w:firstLine="420" w:firstLineChars="200"/>
        <w:rPr>
          <w:rFonts w:hAnsi="宋体" w:eastAsia="等线"/>
          <w:bCs/>
        </w:rPr>
      </w:pPr>
    </w:p>
    <w:p>
      <w:pPr>
        <w:pStyle w:val="13"/>
        <w:adjustRightInd w:val="0"/>
        <w:snapToGrid w:val="0"/>
        <w:spacing w:line="276" w:lineRule="auto"/>
        <w:ind w:firstLine="420" w:firstLineChars="200"/>
        <w:rPr>
          <w:rFonts w:hAnsi="宋体" w:eastAsia="等线"/>
          <w:bCs/>
        </w:rPr>
      </w:pPr>
      <w:r>
        <w:rPr>
          <w:rFonts w:hint="eastAsia" w:hAnsi="宋体" w:eastAsia="等线"/>
          <w:bCs/>
        </w:rPr>
        <w:t>发包人：（盖章）                              承包人：（盖章）</w:t>
      </w:r>
    </w:p>
    <w:p>
      <w:pPr>
        <w:pStyle w:val="13"/>
        <w:adjustRightInd w:val="0"/>
        <w:snapToGrid w:val="0"/>
        <w:spacing w:line="276" w:lineRule="auto"/>
        <w:ind w:firstLine="420" w:firstLineChars="200"/>
        <w:rPr>
          <w:rFonts w:hAnsi="宋体" w:eastAsia="等线"/>
          <w:bCs/>
        </w:rPr>
      </w:pPr>
    </w:p>
    <w:p>
      <w:pPr>
        <w:pStyle w:val="13"/>
        <w:adjustRightInd w:val="0"/>
        <w:snapToGrid w:val="0"/>
        <w:spacing w:line="276" w:lineRule="auto"/>
        <w:ind w:firstLine="420" w:firstLineChars="200"/>
        <w:rPr>
          <w:rFonts w:hAnsi="宋体" w:eastAsia="等线"/>
          <w:bCs/>
        </w:rPr>
      </w:pPr>
      <w:r>
        <w:rPr>
          <w:rFonts w:hint="eastAsia" w:hAnsi="宋体" w:eastAsia="等线"/>
          <w:bCs/>
        </w:rPr>
        <w:t>法定代表人（或授权委托人）：                  法定代表人（或授权委托人）：</w:t>
      </w:r>
    </w:p>
    <w:p>
      <w:pPr>
        <w:pStyle w:val="13"/>
        <w:adjustRightInd w:val="0"/>
        <w:snapToGrid w:val="0"/>
        <w:spacing w:line="276" w:lineRule="auto"/>
        <w:rPr>
          <w:rFonts w:hAnsi="宋体" w:eastAsia="等线"/>
          <w:bCs/>
        </w:rPr>
      </w:pPr>
      <w:r>
        <w:rPr>
          <w:rFonts w:hint="eastAsia" w:hAnsi="宋体" w:eastAsia="等线"/>
          <w:bCs/>
        </w:rPr>
        <w:t xml:space="preserve">    </w:t>
      </w:r>
    </w:p>
    <w:p>
      <w:pPr>
        <w:pStyle w:val="13"/>
        <w:adjustRightInd w:val="0"/>
        <w:snapToGrid w:val="0"/>
        <w:spacing w:line="276" w:lineRule="auto"/>
        <w:rPr>
          <w:rFonts w:hAnsi="宋体" w:eastAsia="等线"/>
          <w:bCs/>
        </w:rPr>
      </w:pPr>
      <w:r>
        <w:rPr>
          <w:rFonts w:hint="eastAsia" w:hAnsi="宋体" w:eastAsia="等线"/>
          <w:bCs/>
        </w:rPr>
        <w:t xml:space="preserve">    </w:t>
      </w:r>
      <w:r>
        <w:rPr>
          <w:rFonts w:hAnsi="宋体" w:eastAsia="等线"/>
        </w:rPr>
        <w:t>日期：</w:t>
      </w:r>
      <w:r>
        <w:rPr>
          <w:rFonts w:hint="eastAsia" w:hAnsi="宋体" w:eastAsia="等线"/>
        </w:rPr>
        <w:t xml:space="preserve">                                         </w:t>
      </w:r>
      <w:r>
        <w:rPr>
          <w:rFonts w:hAnsi="宋体" w:eastAsia="等线"/>
        </w:rPr>
        <w:t>日期：</w:t>
      </w:r>
    </w:p>
    <w:p>
      <w:pPr>
        <w:pStyle w:val="13"/>
        <w:spacing w:line="276" w:lineRule="auto"/>
        <w:jc w:val="center"/>
        <w:rPr>
          <w:rFonts w:hAnsi="宋体" w:eastAsia="等线" w:cs="宋体"/>
          <w:b/>
          <w:sz w:val="30"/>
          <w:szCs w:val="30"/>
        </w:rPr>
      </w:pPr>
    </w:p>
    <w:p>
      <w:pPr>
        <w:rPr>
          <w:lang w:eastAsia="zh-CN"/>
        </w:rPr>
      </w:pPr>
    </w:p>
    <w:p>
      <w:pPr>
        <w:snapToGrid w:val="0"/>
        <w:spacing w:line="460" w:lineRule="exact"/>
        <w:rPr>
          <w:rFonts w:ascii="微软雅黑" w:hAnsi="微软雅黑" w:eastAsia="微软雅黑"/>
          <w:b/>
          <w:sz w:val="24"/>
          <w:lang w:eastAsia="zh-CN"/>
        </w:rPr>
      </w:pPr>
    </w:p>
    <w:p>
      <w:pPr>
        <w:rPr>
          <w:rFonts w:ascii="黑体" w:hAnsi="黑体" w:eastAsia="黑体" w:cs="黑体"/>
          <w:sz w:val="32"/>
          <w:szCs w:val="32"/>
          <w:lang w:eastAsia="zh-CN"/>
        </w:rPr>
      </w:pPr>
    </w:p>
    <w:p>
      <w:pPr>
        <w:rPr>
          <w:rFonts w:ascii="黑体" w:hAnsi="黑体" w:eastAsia="黑体" w:cs="黑体"/>
          <w:sz w:val="32"/>
          <w:szCs w:val="32"/>
          <w:lang w:eastAsia="zh-CN"/>
        </w:rPr>
      </w:pPr>
    </w:p>
    <w:p>
      <w:pPr>
        <w:rPr>
          <w:rFonts w:ascii="黑体" w:hAnsi="黑体" w:eastAsia="黑体" w:cs="黑体"/>
          <w:sz w:val="32"/>
          <w:szCs w:val="32"/>
          <w:lang w:eastAsia="zh-CN"/>
        </w:rPr>
      </w:pPr>
    </w:p>
    <w:p>
      <w:pPr>
        <w:rPr>
          <w:rFonts w:ascii="黑体" w:hAnsi="黑体" w:eastAsia="黑体" w:cs="黑体"/>
          <w:sz w:val="32"/>
          <w:szCs w:val="32"/>
          <w:lang w:eastAsia="zh-CN"/>
        </w:rPr>
      </w:pPr>
    </w:p>
    <w:p>
      <w:pPr>
        <w:widowControl/>
        <w:rPr>
          <w:rFonts w:ascii="黑体" w:hAnsi="黑体" w:eastAsia="黑体" w:cs="黑体"/>
          <w:sz w:val="32"/>
          <w:szCs w:val="32"/>
          <w:lang w:eastAsia="zh-CN"/>
        </w:rPr>
      </w:pPr>
      <w:r>
        <w:rPr>
          <w:rFonts w:ascii="黑体" w:hAnsi="黑体" w:eastAsia="黑体" w:cs="黑体"/>
          <w:sz w:val="32"/>
          <w:szCs w:val="32"/>
          <w:lang w:eastAsia="zh-CN"/>
        </w:rPr>
        <w:br w:type="page"/>
      </w:r>
    </w:p>
    <w:p>
      <w:pPr>
        <w:pStyle w:val="3"/>
        <w:spacing w:before="32"/>
        <w:ind w:left="544" w:right="1119"/>
        <w:jc w:val="center"/>
        <w:outlineLvl w:val="0"/>
      </w:pPr>
      <w:r>
        <w:t>第</w:t>
      </w:r>
      <w:r>
        <w:rPr>
          <w:rFonts w:hint="eastAsia"/>
          <w:lang w:val="en-US" w:eastAsia="zh-CN"/>
        </w:rPr>
        <w:t>七</w:t>
      </w:r>
      <w:r>
        <w:t>章 响应文件格式及附件</w:t>
      </w:r>
      <w:bookmarkEnd w:id="21"/>
    </w:p>
    <w:p>
      <w:pPr>
        <w:pStyle w:val="10"/>
        <w:ind w:left="0"/>
        <w:rPr>
          <w:b/>
          <w:sz w:val="36"/>
        </w:rPr>
      </w:pPr>
    </w:p>
    <w:p>
      <w:pPr>
        <w:pStyle w:val="10"/>
        <w:ind w:left="0"/>
        <w:rPr>
          <w:b/>
          <w:sz w:val="36"/>
        </w:rPr>
      </w:pPr>
    </w:p>
    <w:p>
      <w:pPr>
        <w:pStyle w:val="10"/>
        <w:spacing w:before="8"/>
        <w:ind w:left="0"/>
        <w:rPr>
          <w:b/>
          <w:sz w:val="27"/>
        </w:rPr>
      </w:pPr>
    </w:p>
    <w:p>
      <w:pPr>
        <w:tabs>
          <w:tab w:val="left" w:pos="1447"/>
          <w:tab w:val="left" w:pos="2891"/>
          <w:tab w:val="left" w:pos="4336"/>
        </w:tabs>
        <w:spacing w:before="0"/>
        <w:ind w:left="0" w:right="577" w:firstLine="0"/>
        <w:jc w:val="center"/>
        <w:outlineLvl w:val="0"/>
        <w:rPr>
          <w:b/>
          <w:sz w:val="72"/>
        </w:rPr>
      </w:pPr>
      <w:bookmarkStart w:id="763" w:name="_Toc18121"/>
      <w:r>
        <w:rPr>
          <w:b/>
          <w:sz w:val="72"/>
        </w:rPr>
        <w:t>响</w:t>
      </w:r>
      <w:r>
        <w:rPr>
          <w:b/>
          <w:sz w:val="72"/>
        </w:rPr>
        <w:tab/>
      </w:r>
      <w:r>
        <w:rPr>
          <w:b/>
          <w:sz w:val="72"/>
        </w:rPr>
        <w:t>应</w:t>
      </w:r>
      <w:r>
        <w:rPr>
          <w:b/>
          <w:sz w:val="72"/>
        </w:rPr>
        <w:tab/>
      </w:r>
      <w:r>
        <w:rPr>
          <w:b/>
          <w:sz w:val="72"/>
        </w:rPr>
        <w:t>文</w:t>
      </w:r>
      <w:r>
        <w:rPr>
          <w:b/>
          <w:sz w:val="72"/>
        </w:rPr>
        <w:tab/>
      </w:r>
      <w:r>
        <w:rPr>
          <w:b/>
          <w:sz w:val="72"/>
        </w:rPr>
        <w:t>件</w:t>
      </w:r>
      <w:bookmarkEnd w:id="763"/>
    </w:p>
    <w:p>
      <w:pPr>
        <w:pStyle w:val="10"/>
        <w:ind w:left="0"/>
        <w:rPr>
          <w:b/>
          <w:sz w:val="72"/>
        </w:rPr>
      </w:pPr>
    </w:p>
    <w:p>
      <w:pPr>
        <w:pStyle w:val="10"/>
        <w:ind w:left="0"/>
        <w:rPr>
          <w:b/>
          <w:sz w:val="72"/>
        </w:rPr>
      </w:pPr>
    </w:p>
    <w:p>
      <w:pPr>
        <w:pStyle w:val="10"/>
        <w:ind w:left="0"/>
        <w:rPr>
          <w:b/>
          <w:sz w:val="72"/>
        </w:rPr>
      </w:pPr>
    </w:p>
    <w:p>
      <w:pPr>
        <w:pStyle w:val="10"/>
        <w:spacing w:before="3"/>
        <w:ind w:left="0"/>
        <w:rPr>
          <w:b/>
          <w:sz w:val="104"/>
        </w:rPr>
      </w:pPr>
    </w:p>
    <w:p>
      <w:pPr>
        <w:tabs>
          <w:tab w:val="left" w:pos="6269"/>
        </w:tabs>
        <w:spacing w:before="241"/>
        <w:ind w:left="1316" w:right="0" w:firstLine="0"/>
        <w:jc w:val="left"/>
        <w:outlineLvl w:val="0"/>
        <w:rPr>
          <w:rFonts w:ascii="Times New Roman" w:eastAsia="Times New Roman"/>
          <w:b/>
          <w:sz w:val="36"/>
        </w:rPr>
      </w:pPr>
      <w:bookmarkStart w:id="764" w:name="_Toc31807"/>
      <w:r>
        <w:rPr>
          <w:b/>
          <w:sz w:val="36"/>
        </w:rPr>
        <w:t>项目名称：</w:t>
      </w:r>
      <w:bookmarkEnd w:id="764"/>
      <w:r>
        <w:rPr>
          <w:rFonts w:ascii="Times New Roman" w:eastAsia="Times New Roman"/>
          <w:b/>
          <w:sz w:val="36"/>
          <w:u w:val="single"/>
        </w:rPr>
        <w:t xml:space="preserve"> </w:t>
      </w:r>
      <w:r>
        <w:rPr>
          <w:rFonts w:ascii="Times New Roman" w:eastAsia="Times New Roman"/>
          <w:b/>
          <w:sz w:val="36"/>
          <w:u w:val="single"/>
        </w:rPr>
        <w:tab/>
      </w:r>
    </w:p>
    <w:p>
      <w:pPr>
        <w:pStyle w:val="10"/>
        <w:ind w:left="0"/>
        <w:rPr>
          <w:rFonts w:ascii="Times New Roman"/>
          <w:b/>
          <w:sz w:val="20"/>
        </w:rPr>
      </w:pPr>
    </w:p>
    <w:p>
      <w:pPr>
        <w:spacing w:before="0" w:line="249" w:lineRule="auto"/>
        <w:ind w:left="3178" w:right="1135" w:hanging="1846"/>
        <w:jc w:val="left"/>
        <w:rPr>
          <w:sz w:val="36"/>
        </w:rPr>
      </w:pPr>
    </w:p>
    <w:p>
      <w:pPr>
        <w:tabs>
          <w:tab w:val="left" w:pos="6269"/>
        </w:tabs>
        <w:spacing w:before="241"/>
        <w:ind w:left="1316" w:right="0" w:firstLine="0"/>
        <w:jc w:val="left"/>
        <w:outlineLvl w:val="0"/>
        <w:rPr>
          <w:rFonts w:ascii="Times New Roman" w:eastAsia="Times New Roman"/>
          <w:b/>
          <w:sz w:val="36"/>
        </w:rPr>
      </w:pPr>
      <w:bookmarkStart w:id="765" w:name="_Toc18253"/>
      <w:r>
        <w:rPr>
          <w:b/>
          <w:w w:val="95"/>
          <w:sz w:val="36"/>
        </w:rPr>
        <w:t>项目编号：</w:t>
      </w:r>
      <w:bookmarkEnd w:id="765"/>
      <w:r>
        <w:rPr>
          <w:rFonts w:ascii="Times New Roman" w:eastAsia="Times New Roman"/>
          <w:b/>
          <w:sz w:val="36"/>
          <w:u w:val="single"/>
        </w:rPr>
        <w:t xml:space="preserve"> </w:t>
      </w:r>
      <w:r>
        <w:rPr>
          <w:rFonts w:ascii="Times New Roman" w:eastAsia="Times New Roman"/>
          <w:b/>
          <w:sz w:val="36"/>
          <w:u w:val="single"/>
        </w:rPr>
        <w:tab/>
      </w: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ind w:left="0"/>
        <w:rPr>
          <w:rFonts w:ascii="Times New Roman"/>
          <w:b/>
          <w:sz w:val="20"/>
        </w:rPr>
      </w:pPr>
    </w:p>
    <w:p>
      <w:pPr>
        <w:pStyle w:val="10"/>
        <w:spacing w:before="9"/>
        <w:ind w:left="0"/>
        <w:rPr>
          <w:rFonts w:ascii="Times New Roman"/>
          <w:b/>
          <w:sz w:val="27"/>
        </w:rPr>
      </w:pPr>
    </w:p>
    <w:p>
      <w:pPr>
        <w:tabs>
          <w:tab w:val="left" w:pos="3379"/>
          <w:tab w:val="left" w:pos="7083"/>
        </w:tabs>
        <w:spacing w:before="49" w:line="249" w:lineRule="auto"/>
        <w:ind w:left="1935" w:right="2320" w:firstLine="0"/>
        <w:jc w:val="left"/>
        <w:outlineLvl w:val="0"/>
        <w:rPr>
          <w:rFonts w:ascii="Times New Roman" w:eastAsia="Times New Roman"/>
          <w:b/>
          <w:sz w:val="36"/>
        </w:rPr>
      </w:pPr>
      <w:bookmarkStart w:id="766" w:name="_Toc4806"/>
      <w:r>
        <w:rPr>
          <w:b/>
          <w:sz w:val="36"/>
        </w:rPr>
        <w:t>供应商名称</w:t>
      </w:r>
      <w:r>
        <w:rPr>
          <w:b/>
          <w:spacing w:val="-3"/>
          <w:sz w:val="36"/>
        </w:rPr>
        <w:t xml:space="preserve"> </w:t>
      </w:r>
      <w:r>
        <w:rPr>
          <w:b/>
          <w:sz w:val="36"/>
        </w:rPr>
        <w:t>：</w:t>
      </w:r>
      <w:r>
        <w:rPr>
          <w:rFonts w:ascii="Times New Roman" w:eastAsia="Times New Roman"/>
          <w:b/>
          <w:sz w:val="36"/>
          <w:u w:val="single"/>
        </w:rPr>
        <w:t xml:space="preserve"> </w:t>
      </w:r>
      <w:r>
        <w:rPr>
          <w:rFonts w:ascii="Times New Roman" w:eastAsia="Times New Roman"/>
          <w:b/>
          <w:sz w:val="36"/>
          <w:u w:val="single"/>
        </w:rPr>
        <w:tab/>
      </w:r>
      <w:r>
        <w:rPr>
          <w:rFonts w:ascii="Times New Roman" w:eastAsia="Times New Roman"/>
          <w:b/>
          <w:sz w:val="36"/>
          <w:u w:val="single"/>
        </w:rPr>
        <w:t xml:space="preserve"> </w:t>
      </w:r>
      <w:r>
        <w:rPr>
          <w:b/>
          <w:sz w:val="36"/>
        </w:rPr>
        <w:t>日</w:t>
      </w:r>
      <w:r>
        <w:rPr>
          <w:b/>
          <w:sz w:val="36"/>
        </w:rPr>
        <w:tab/>
      </w:r>
      <w:r>
        <w:rPr>
          <w:b/>
          <w:sz w:val="36"/>
        </w:rPr>
        <w:t>期</w:t>
      </w:r>
      <w:r>
        <w:rPr>
          <w:b/>
          <w:spacing w:val="-1"/>
          <w:sz w:val="36"/>
        </w:rPr>
        <w:t xml:space="preserve"> </w:t>
      </w:r>
      <w:r>
        <w:rPr>
          <w:b/>
          <w:sz w:val="36"/>
        </w:rPr>
        <w:t>：</w:t>
      </w:r>
      <w:bookmarkEnd w:id="766"/>
      <w:r>
        <w:rPr>
          <w:rFonts w:ascii="Times New Roman" w:eastAsia="Times New Roman"/>
          <w:b/>
          <w:sz w:val="36"/>
          <w:u w:val="single"/>
        </w:rPr>
        <w:t xml:space="preserve"> </w:t>
      </w:r>
      <w:r>
        <w:rPr>
          <w:rFonts w:ascii="Times New Roman" w:eastAsia="Times New Roman"/>
          <w:b/>
          <w:sz w:val="36"/>
          <w:u w:val="single"/>
        </w:rPr>
        <w:tab/>
      </w:r>
    </w:p>
    <w:p>
      <w:pPr>
        <w:spacing w:after="0" w:line="249" w:lineRule="auto"/>
        <w:jc w:val="left"/>
        <w:rPr>
          <w:rFonts w:ascii="Times New Roman" w:eastAsia="Times New Roman"/>
          <w:sz w:val="36"/>
        </w:rPr>
        <w:sectPr>
          <w:footerReference r:id="rId13" w:type="default"/>
          <w:pgSz w:w="11910" w:h="16840"/>
          <w:pgMar w:top="998" w:right="998" w:bottom="1281" w:left="1100" w:header="0" w:footer="811" w:gutter="0"/>
          <w:pgNumType w:fmt="decimal"/>
          <w:cols w:space="0" w:num="1"/>
          <w:rtlGutter w:val="0"/>
          <w:docGrid w:linePitch="0" w:charSpace="0"/>
        </w:sectPr>
      </w:pPr>
    </w:p>
    <w:p>
      <w:pPr>
        <w:pStyle w:val="8"/>
        <w:spacing w:before="51"/>
        <w:ind w:left="538" w:right="1119"/>
        <w:jc w:val="center"/>
      </w:pPr>
      <w:r>
        <w:t>目录</w:t>
      </w:r>
    </w:p>
    <w:p>
      <w:pPr>
        <w:pStyle w:val="10"/>
        <w:spacing w:before="9"/>
        <w:ind w:left="0"/>
      </w:pPr>
    </w:p>
    <w:p>
      <w:pPr>
        <w:pStyle w:val="8"/>
        <w:spacing w:before="0"/>
        <w:ind w:left="538" w:right="1119"/>
        <w:jc w:val="center"/>
      </w:pPr>
      <w:r>
        <w:t>（供应商在编制响应文件时需要编制有页码的目录）</w:t>
      </w:r>
    </w:p>
    <w:p>
      <w:pPr>
        <w:spacing w:after="0"/>
        <w:jc w:val="center"/>
        <w:sectPr>
          <w:pgSz w:w="11910" w:h="16840"/>
          <w:pgMar w:top="998" w:right="998" w:bottom="1281" w:left="1100" w:header="0" w:footer="811" w:gutter="0"/>
          <w:pgNumType w:fmt="decimal"/>
          <w:cols w:space="0" w:num="1"/>
          <w:rtlGutter w:val="0"/>
          <w:docGrid w:linePitch="0" w:charSpace="0"/>
        </w:sectPr>
      </w:pPr>
    </w:p>
    <w:p>
      <w:pPr>
        <w:pStyle w:val="8"/>
        <w:spacing w:before="51"/>
        <w:ind w:left="538" w:right="1119"/>
        <w:jc w:val="center"/>
      </w:pPr>
      <w:r>
        <w:t>格式一、竞争性磋商申请及声明</w:t>
      </w:r>
    </w:p>
    <w:p>
      <w:pPr>
        <w:pStyle w:val="10"/>
        <w:spacing w:before="8"/>
        <w:ind w:left="0"/>
        <w:rPr>
          <w:sz w:val="26"/>
        </w:rPr>
      </w:pPr>
    </w:p>
    <w:p>
      <w:pPr>
        <w:spacing w:before="1"/>
        <w:ind w:left="544" w:right="1119" w:firstLine="0"/>
        <w:jc w:val="center"/>
        <w:rPr>
          <w:b/>
          <w:sz w:val="32"/>
        </w:rPr>
      </w:pPr>
      <w:r>
        <w:rPr>
          <w:b/>
          <w:w w:val="95"/>
          <w:sz w:val="32"/>
        </w:rPr>
        <w:t>竞争性磋商申请及声明</w:t>
      </w:r>
    </w:p>
    <w:p>
      <w:pPr>
        <w:pStyle w:val="8"/>
        <w:tabs>
          <w:tab w:val="left" w:pos="1577"/>
        </w:tabs>
        <w:spacing w:before="150"/>
        <w:ind w:left="257"/>
        <w:jc w:val="both"/>
      </w:pPr>
      <w:r>
        <w:t>致：</w:t>
      </w:r>
      <w:r>
        <w:rPr>
          <w:u w:val="single"/>
        </w:rPr>
        <w:t xml:space="preserve"> </w:t>
      </w:r>
      <w:r>
        <w:rPr>
          <w:u w:val="single"/>
        </w:rPr>
        <w:tab/>
      </w:r>
      <w:r>
        <w:rPr>
          <w:u w:val="single"/>
        </w:rPr>
        <w:t xml:space="preserve">（采购人名称）      </w:t>
      </w:r>
      <w:r>
        <w:rPr>
          <w:spacing w:val="-1"/>
          <w:u w:val="single"/>
        </w:rPr>
        <w:t xml:space="preserve"> </w:t>
      </w:r>
    </w:p>
    <w:p>
      <w:pPr>
        <w:pStyle w:val="8"/>
        <w:tabs>
          <w:tab w:val="left" w:pos="2297"/>
          <w:tab w:val="left" w:pos="2765"/>
          <w:tab w:val="left" w:pos="5748"/>
        </w:tabs>
        <w:spacing w:before="172" w:line="374" w:lineRule="auto"/>
        <w:ind w:left="257" w:right="829" w:firstLine="484"/>
        <w:jc w:val="both"/>
      </w:pPr>
      <w:r>
        <w:t>根据贵方</w:t>
      </w:r>
      <w:r>
        <w:rPr>
          <w:u w:val="single"/>
        </w:rPr>
        <w:t xml:space="preserve"> </w:t>
      </w:r>
      <w:r>
        <w:rPr>
          <w:u w:val="single"/>
        </w:rPr>
        <w:tab/>
      </w:r>
      <w:r>
        <w:rPr>
          <w:u w:val="single"/>
        </w:rPr>
        <w:tab/>
      </w:r>
      <w:r>
        <w:rPr>
          <w:u w:val="single"/>
        </w:rPr>
        <w:t xml:space="preserve">（项目名称）    </w:t>
      </w:r>
      <w:r>
        <w:rPr>
          <w:spacing w:val="86"/>
          <w:u w:val="single"/>
        </w:rPr>
        <w:t xml:space="preserve"> </w:t>
      </w:r>
      <w:r>
        <w:t>（项目编号</w:t>
      </w:r>
      <w:r>
        <w:rPr>
          <w:spacing w:val="-20"/>
        </w:rPr>
        <w:t>）</w:t>
      </w:r>
      <w:r>
        <w:t>投标邀请</w:t>
      </w:r>
      <w:r>
        <w:rPr>
          <w:spacing w:val="-17"/>
        </w:rPr>
        <w:t>，</w:t>
      </w:r>
      <w:r>
        <w:t>正式授</w:t>
      </w:r>
      <w:r>
        <w:rPr>
          <w:spacing w:val="-17"/>
        </w:rPr>
        <w:t>权</w:t>
      </w:r>
      <w:r>
        <w:t>下述签字人</w:t>
      </w:r>
      <w:r>
        <w:rPr>
          <w:u w:val="single"/>
        </w:rPr>
        <w:t xml:space="preserve"> </w:t>
      </w:r>
      <w:r>
        <w:rPr>
          <w:u w:val="single"/>
        </w:rPr>
        <w:tab/>
      </w:r>
      <w:r>
        <w:t>(姓名和职务)代表供应商</w:t>
      </w:r>
      <w:r>
        <w:rPr>
          <w:u w:val="single"/>
        </w:rPr>
        <w:t xml:space="preserve"> </w:t>
      </w:r>
      <w:r>
        <w:rPr>
          <w:u w:val="single"/>
        </w:rPr>
        <w:tab/>
      </w:r>
      <w:r>
        <w:t>（供应商名称</w:t>
      </w:r>
      <w:r>
        <w:rPr>
          <w:spacing w:val="-31"/>
        </w:rPr>
        <w:t>），</w:t>
      </w:r>
      <w:r>
        <w:t>提交响</w:t>
      </w:r>
      <w:r>
        <w:rPr>
          <w:spacing w:val="-10"/>
        </w:rPr>
        <w:t>应</w:t>
      </w:r>
      <w:r>
        <w:t>文件。</w:t>
      </w:r>
    </w:p>
    <w:p>
      <w:pPr>
        <w:pStyle w:val="8"/>
        <w:ind w:left="742"/>
      </w:pPr>
      <w:r>
        <w:t>据此函，签字人兹宣布声明和承诺如下：</w:t>
      </w:r>
    </w:p>
    <w:p>
      <w:pPr>
        <w:spacing w:before="173" w:line="374" w:lineRule="auto"/>
        <w:ind w:left="257" w:right="813" w:firstLine="484"/>
        <w:jc w:val="left"/>
        <w:rPr>
          <w:sz w:val="24"/>
        </w:rPr>
      </w:pPr>
      <w:r>
        <w:rPr>
          <w:sz w:val="24"/>
        </w:rPr>
        <w:t>1、</w:t>
      </w:r>
      <w:r>
        <w:rPr>
          <w:b/>
          <w:sz w:val="24"/>
        </w:rPr>
        <w:t>我们的资格条件完全符合政府采购法和本次采购要求</w:t>
      </w:r>
      <w:r>
        <w:rPr>
          <w:sz w:val="24"/>
        </w:rPr>
        <w:t>，我们同意并向贵方提供了与投标有关的所有证据和资料。</w:t>
      </w:r>
    </w:p>
    <w:p>
      <w:pPr>
        <w:pStyle w:val="8"/>
        <w:tabs>
          <w:tab w:val="left" w:pos="1939"/>
          <w:tab w:val="left" w:pos="6504"/>
          <w:tab w:val="left" w:pos="6888"/>
        </w:tabs>
        <w:spacing w:before="0" w:line="374" w:lineRule="auto"/>
        <w:ind w:left="257" w:right="830" w:firstLine="484"/>
        <w:rPr>
          <w:b/>
        </w:rPr>
      </w:pPr>
      <w:r>
        <w:t>2、按采购要求，我们的首次报价为（大写）</w:t>
      </w:r>
      <w:r>
        <w:rPr>
          <w:u w:val="single"/>
        </w:rPr>
        <w:t xml:space="preserve"> </w:t>
      </w:r>
      <w:r>
        <w:rPr>
          <w:u w:val="single"/>
        </w:rPr>
        <w:tab/>
      </w:r>
      <w:r>
        <w:rPr>
          <w:u w:val="single"/>
        </w:rPr>
        <w:tab/>
      </w:r>
      <w:r>
        <w:t>元人民币，（</w:t>
      </w:r>
      <w:r>
        <w:rPr>
          <w:spacing w:val="-16"/>
        </w:rPr>
        <w:t>小</w:t>
      </w:r>
      <w:r>
        <w:t>写）</w:t>
      </w:r>
      <w:r>
        <w:rPr>
          <w:u w:val="single"/>
        </w:rPr>
        <w:t>￥：</w:t>
      </w:r>
      <w:r>
        <w:rPr>
          <w:u w:val="single"/>
        </w:rPr>
        <w:tab/>
      </w:r>
      <w:r>
        <w:t>元人民币。项目负责人（姓名）</w:t>
      </w:r>
      <w:r>
        <w:rPr>
          <w:u w:val="single"/>
        </w:rPr>
        <w:t xml:space="preserve"> </w:t>
      </w:r>
      <w:r>
        <w:rPr>
          <w:u w:val="single"/>
        </w:rPr>
        <w:tab/>
      </w:r>
      <w:r>
        <w:rPr>
          <w:b/>
        </w:rPr>
        <w:t>。</w:t>
      </w:r>
    </w:p>
    <w:p>
      <w:pPr>
        <w:pStyle w:val="8"/>
        <w:spacing w:line="374" w:lineRule="auto"/>
        <w:ind w:left="257" w:right="715" w:firstLine="484"/>
        <w:jc w:val="both"/>
      </w:pPr>
      <w:r>
        <w:t>3、我们已详细审核全部竞争性磋商文件及其有效补充文件，我们放弃对竞</w:t>
      </w:r>
      <w:r>
        <w:rPr>
          <w:spacing w:val="-7"/>
        </w:rPr>
        <w:t>争性磋商文件任何误解的权利，提交响应文件后，</w:t>
      </w:r>
      <w:r>
        <w:rPr>
          <w:b/>
        </w:rPr>
        <w:t>不对竞争性磋商文件本身提出质疑</w:t>
      </w:r>
      <w:r>
        <w:rPr>
          <w:spacing w:val="-16"/>
        </w:rPr>
        <w:t>。否则，属于不诚信和故意扰乱政府采购活动行为，我们将无条件接受处罚。</w:t>
      </w:r>
    </w:p>
    <w:p>
      <w:pPr>
        <w:pStyle w:val="8"/>
        <w:spacing w:line="374" w:lineRule="auto"/>
        <w:ind w:left="257" w:right="835" w:firstLine="484"/>
      </w:pPr>
      <w:r>
        <w:t>4、我们同意从规定的开标日期起遵循本响应文件，并在规定的投标有效期期满之前均具有约束力。</w:t>
      </w:r>
    </w:p>
    <w:p>
      <w:pPr>
        <w:pStyle w:val="8"/>
        <w:spacing w:before="0" w:line="374" w:lineRule="auto"/>
        <w:ind w:left="257" w:right="835" w:firstLine="484"/>
        <w:jc w:val="both"/>
      </w:pPr>
      <w:r>
        <w:t xml:space="preserve">5、一旦我方成交，我方将根据竞争性磋商文件的规定严格履行合同，并保证承诺的时间完成服务的启动/集成、调试等服务，交付采购人验收、使用。 </w:t>
      </w:r>
    </w:p>
    <w:p>
      <w:pPr>
        <w:pStyle w:val="8"/>
        <w:spacing w:before="0" w:line="374" w:lineRule="auto"/>
        <w:ind w:left="257" w:right="835" w:firstLine="484"/>
        <w:jc w:val="both"/>
      </w:pPr>
      <w:r>
        <w:t>6、我方决不提供虚假材料谋取成交、决不采取不正当手段诋毁、排挤其他</w:t>
      </w:r>
    </w:p>
    <w:p>
      <w:pPr>
        <w:pStyle w:val="8"/>
        <w:spacing w:line="374" w:lineRule="auto"/>
        <w:ind w:left="257" w:right="835"/>
        <w:jc w:val="both"/>
      </w:pPr>
      <w:r>
        <w:rPr>
          <w:spacing w:val="-10"/>
        </w:rPr>
        <w:t>供应商、决不与采购人、其它供应商或者代理机构恶意串通、决不向采购人、代</w:t>
      </w:r>
      <w:r>
        <w:t>理机构工作人员和评委进行商业贿赂、决不在采购过程中与采购人进行协商谈</w:t>
      </w:r>
      <w:r>
        <w:rPr>
          <w:spacing w:val="-10"/>
        </w:rPr>
        <w:t>判、决不拒绝有关部门监督检查或提供虚假情况，如有违反，无条件接受贵方及</w:t>
      </w:r>
      <w:r>
        <w:t>相关管理部门的处罚。</w:t>
      </w:r>
    </w:p>
    <w:p>
      <w:pPr>
        <w:pStyle w:val="8"/>
        <w:tabs>
          <w:tab w:val="left" w:pos="1342"/>
          <w:tab w:val="left" w:pos="5121"/>
        </w:tabs>
        <w:spacing w:line="374" w:lineRule="auto"/>
        <w:ind w:left="742" w:right="4282"/>
      </w:pPr>
      <w:r>
        <w:t xml:space="preserve">7、与本竞争性磋商的正式联系方式为： </w:t>
      </w:r>
    </w:p>
    <w:p>
      <w:pPr>
        <w:pStyle w:val="8"/>
        <w:tabs>
          <w:tab w:val="left" w:pos="1342"/>
          <w:tab w:val="left" w:pos="5121"/>
        </w:tabs>
        <w:spacing w:line="374" w:lineRule="auto"/>
        <w:ind w:left="742" w:right="4282"/>
        <w:rPr>
          <w:rFonts w:ascii="Times New Roman" w:eastAsia="Times New Roman"/>
          <w:u w:val="single"/>
        </w:rPr>
      </w:pP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pPr>
        <w:pStyle w:val="8"/>
        <w:tabs>
          <w:tab w:val="left" w:pos="1342"/>
          <w:tab w:val="left" w:pos="5121"/>
        </w:tabs>
        <w:spacing w:line="374" w:lineRule="auto"/>
        <w:ind w:left="742" w:right="4282"/>
        <w:rPr>
          <w:rFonts w:ascii="Times New Roman" w:eastAsia="Times New Roman"/>
          <w:u w:val="single"/>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pPr>
        <w:pStyle w:val="8"/>
        <w:tabs>
          <w:tab w:val="left" w:pos="1342"/>
          <w:tab w:val="left" w:pos="5121"/>
        </w:tabs>
        <w:spacing w:line="374" w:lineRule="auto"/>
        <w:ind w:left="742" w:right="4282"/>
        <w:rPr>
          <w:rFonts w:ascii="Times New Roman" w:eastAsia="Times New Roman"/>
        </w:rPr>
      </w:pPr>
      <w:r>
        <w:t>传</w:t>
      </w:r>
      <w:r>
        <w:tab/>
      </w:r>
      <w:r>
        <w:rPr>
          <w:spacing w:val="-1"/>
        </w:rPr>
        <w:t>真</w:t>
      </w:r>
      <w:r>
        <w:t>：</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5"/>
          <w:u w:val="single"/>
        </w:rPr>
        <w:t xml:space="preserve"> </w:t>
      </w:r>
      <w:r>
        <w:rPr>
          <w:spacing w:val="-1"/>
        </w:rPr>
        <w:t>开</w:t>
      </w:r>
      <w:r>
        <w:t>户银行：</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4"/>
          <w:u w:val="single"/>
        </w:rPr>
        <w:t xml:space="preserve"> </w:t>
      </w:r>
      <w:r>
        <w:rPr>
          <w:spacing w:val="-1"/>
        </w:rPr>
        <w:t>银</w:t>
      </w:r>
      <w:r>
        <w:t>行账号：</w:t>
      </w:r>
      <w:r>
        <w:rPr>
          <w:rFonts w:ascii="Times New Roman" w:eastAsia="Times New Roman"/>
          <w:u w:val="single"/>
        </w:rPr>
        <w:t xml:space="preserve"> </w:t>
      </w:r>
      <w:r>
        <w:rPr>
          <w:rFonts w:ascii="Times New Roman" w:eastAsia="Times New Roman"/>
          <w:u w:val="single"/>
        </w:rPr>
        <w:tab/>
      </w:r>
    </w:p>
    <w:p>
      <w:pPr>
        <w:spacing w:after="0" w:line="374" w:lineRule="auto"/>
        <w:rPr>
          <w:rFonts w:ascii="Times New Roman" w:eastAsia="Times New Roman"/>
        </w:rPr>
        <w:sectPr>
          <w:footerReference r:id="rId14" w:type="default"/>
          <w:pgSz w:w="11910" w:h="16840"/>
          <w:pgMar w:top="998" w:right="998" w:bottom="1281" w:left="1100" w:header="0" w:footer="811" w:gutter="0"/>
          <w:pgNumType w:fmt="decimal"/>
          <w:cols w:space="0" w:num="1"/>
          <w:rtlGutter w:val="0"/>
          <w:docGrid w:linePitch="0" w:charSpace="0"/>
        </w:sectPr>
      </w:pPr>
    </w:p>
    <w:p>
      <w:pPr>
        <w:pStyle w:val="8"/>
        <w:tabs>
          <w:tab w:val="left" w:pos="2782"/>
          <w:tab w:val="left" w:pos="5241"/>
        </w:tabs>
        <w:spacing w:before="55" w:line="374" w:lineRule="auto"/>
        <w:ind w:left="742" w:right="4162"/>
        <w:jc w:val="both"/>
      </w:pPr>
      <w:r>
        <w:rPr>
          <w:spacing w:val="-1"/>
        </w:rPr>
        <w:t>供</w:t>
      </w:r>
      <w:r>
        <w:t>应商授权代表姓名（签字）：</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7"/>
          <w:u w:val="single"/>
        </w:rPr>
        <w:t xml:space="preserve"> </w:t>
      </w:r>
      <w:r>
        <w:rPr>
          <w:spacing w:val="-1"/>
        </w:rPr>
        <w:t>供</w:t>
      </w:r>
      <w:r>
        <w:t>应商名称（盖章）：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 xml:space="preserve">日  </w:t>
      </w:r>
      <w:r>
        <w:rPr>
          <w:spacing w:val="119"/>
        </w:rPr>
        <w:t xml:space="preserve"> </w:t>
      </w:r>
      <w:r>
        <w:t>期：</w:t>
      </w:r>
      <w:r>
        <w:rPr>
          <w:u w:val="single"/>
        </w:rPr>
        <w:t xml:space="preserve"> </w:t>
      </w:r>
      <w:r>
        <w:rPr>
          <w:u w:val="single"/>
        </w:rPr>
        <w:tab/>
      </w:r>
      <w:r>
        <w:t>年</w:t>
      </w:r>
      <w:r>
        <w:rPr>
          <w:u w:val="single"/>
        </w:rPr>
        <w:t xml:space="preserve"> </w:t>
      </w:r>
      <w:r>
        <w:t>月</w:t>
      </w:r>
      <w:r>
        <w:rPr>
          <w:spacing w:val="119"/>
          <w:u w:val="single"/>
        </w:rPr>
        <w:t xml:space="preserve"> </w:t>
      </w:r>
      <w:r>
        <w:t>日</w:t>
      </w:r>
    </w:p>
    <w:p>
      <w:pPr>
        <w:spacing w:after="0" w:line="374" w:lineRule="auto"/>
        <w:jc w:val="both"/>
        <w:sectPr>
          <w:pgSz w:w="11910" w:h="16840"/>
          <w:pgMar w:top="998" w:right="998" w:bottom="1281" w:left="1100" w:header="0" w:footer="811" w:gutter="0"/>
          <w:pgNumType w:fmt="decimal"/>
          <w:cols w:space="0" w:num="1"/>
          <w:rtlGutter w:val="0"/>
          <w:docGrid w:linePitch="0" w:charSpace="0"/>
        </w:sectPr>
      </w:pPr>
    </w:p>
    <w:p>
      <w:pPr>
        <w:pStyle w:val="8"/>
        <w:spacing w:before="51"/>
        <w:ind w:left="257"/>
      </w:pPr>
      <w:r>
        <w:t>格式二、开标一览表格式</w:t>
      </w:r>
    </w:p>
    <w:p>
      <w:pPr>
        <w:pStyle w:val="10"/>
        <w:spacing w:before="8"/>
        <w:ind w:left="0"/>
        <w:rPr>
          <w:sz w:val="26"/>
        </w:rPr>
      </w:pPr>
    </w:p>
    <w:p>
      <w:pPr>
        <w:spacing w:before="1"/>
        <w:ind w:left="539" w:right="1119" w:firstLine="0"/>
        <w:jc w:val="center"/>
        <w:rPr>
          <w:b/>
          <w:sz w:val="32"/>
        </w:rPr>
      </w:pPr>
      <w:r>
        <w:rPr>
          <w:b/>
          <w:sz w:val="32"/>
        </w:rPr>
        <w:t>开标一览表</w:t>
      </w:r>
    </w:p>
    <w:p>
      <w:pPr>
        <w:pStyle w:val="8"/>
        <w:tabs>
          <w:tab w:val="left" w:pos="4817"/>
        </w:tabs>
        <w:spacing w:before="6"/>
        <w:ind w:left="257"/>
      </w:pPr>
      <w:r>
        <w:t>项目名称：</w:t>
      </w:r>
      <w:r>
        <w:tab/>
      </w:r>
      <w:r>
        <w:t>项目编号：</w:t>
      </w:r>
    </w:p>
    <w:p>
      <w:pPr>
        <w:pStyle w:val="10"/>
        <w:spacing w:before="5"/>
        <w:ind w:left="0"/>
        <w:rPr>
          <w:sz w:val="12"/>
        </w:rPr>
      </w:pPr>
    </w:p>
    <w:tbl>
      <w:tblPr>
        <w:tblStyle w:val="18"/>
        <w:tblW w:w="8300" w:type="dxa"/>
        <w:tblInd w:w="1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2330"/>
        <w:gridCol w:w="1807"/>
        <w:gridCol w:w="33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15" w:type="dxa"/>
          </w:tcPr>
          <w:p>
            <w:pPr>
              <w:pStyle w:val="24"/>
              <w:spacing w:before="1"/>
              <w:ind w:left="165"/>
              <w:rPr>
                <w:sz w:val="24"/>
              </w:rPr>
            </w:pPr>
            <w:r>
              <w:rPr>
                <w:sz w:val="24"/>
              </w:rPr>
              <w:t>序号</w:t>
            </w:r>
          </w:p>
        </w:tc>
        <w:tc>
          <w:tcPr>
            <w:tcW w:w="4137" w:type="dxa"/>
            <w:gridSpan w:val="2"/>
          </w:tcPr>
          <w:p>
            <w:pPr>
              <w:pStyle w:val="24"/>
              <w:spacing w:before="1"/>
              <w:ind w:left="1807" w:right="1794"/>
              <w:jc w:val="center"/>
              <w:rPr>
                <w:sz w:val="24"/>
              </w:rPr>
            </w:pPr>
            <w:r>
              <w:rPr>
                <w:sz w:val="24"/>
              </w:rPr>
              <w:t>名称</w:t>
            </w:r>
          </w:p>
        </w:tc>
        <w:tc>
          <w:tcPr>
            <w:tcW w:w="3348" w:type="dxa"/>
          </w:tcPr>
          <w:p>
            <w:pPr>
              <w:pStyle w:val="24"/>
              <w:spacing w:before="1"/>
              <w:ind w:left="1074"/>
              <w:rPr>
                <w:sz w:val="24"/>
              </w:rPr>
            </w:pPr>
            <w:r>
              <w:rPr>
                <w:sz w:val="24"/>
              </w:rPr>
              <w:t>报价（元）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15" w:type="dxa"/>
          </w:tcPr>
          <w:p>
            <w:pPr>
              <w:pStyle w:val="24"/>
              <w:rPr>
                <w:rFonts w:ascii="Times New Roman"/>
                <w:sz w:val="24"/>
              </w:rPr>
            </w:pPr>
          </w:p>
        </w:tc>
        <w:tc>
          <w:tcPr>
            <w:tcW w:w="4137" w:type="dxa"/>
            <w:gridSpan w:val="2"/>
          </w:tcPr>
          <w:p>
            <w:pPr>
              <w:pStyle w:val="24"/>
              <w:rPr>
                <w:rFonts w:ascii="Times New Roman"/>
                <w:sz w:val="24"/>
              </w:rPr>
            </w:pPr>
          </w:p>
        </w:tc>
        <w:tc>
          <w:tcPr>
            <w:tcW w:w="3348"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15" w:type="dxa"/>
          </w:tcPr>
          <w:p>
            <w:pPr>
              <w:pStyle w:val="24"/>
              <w:rPr>
                <w:rFonts w:ascii="Times New Roman"/>
                <w:sz w:val="24"/>
              </w:rPr>
            </w:pPr>
          </w:p>
        </w:tc>
        <w:tc>
          <w:tcPr>
            <w:tcW w:w="4137" w:type="dxa"/>
            <w:gridSpan w:val="2"/>
          </w:tcPr>
          <w:p>
            <w:pPr>
              <w:pStyle w:val="24"/>
              <w:rPr>
                <w:rFonts w:ascii="Times New Roman"/>
                <w:sz w:val="24"/>
              </w:rPr>
            </w:pPr>
          </w:p>
        </w:tc>
        <w:tc>
          <w:tcPr>
            <w:tcW w:w="3348"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145" w:type="dxa"/>
            <w:gridSpan w:val="2"/>
          </w:tcPr>
          <w:p>
            <w:pPr>
              <w:pStyle w:val="24"/>
              <w:spacing w:before="1"/>
              <w:ind w:left="132"/>
              <w:rPr>
                <w:sz w:val="24"/>
              </w:rPr>
            </w:pPr>
            <w:r>
              <w:rPr>
                <w:sz w:val="24"/>
              </w:rPr>
              <w:t>报价总价（人民币，大写）</w:t>
            </w:r>
          </w:p>
        </w:tc>
        <w:tc>
          <w:tcPr>
            <w:tcW w:w="5155" w:type="dxa"/>
            <w:gridSpan w:val="2"/>
          </w:tcPr>
          <w:p>
            <w:pPr>
              <w:pStyle w:val="24"/>
              <w:tabs>
                <w:tab w:val="left" w:pos="2096"/>
                <w:tab w:val="left" w:pos="4616"/>
              </w:tabs>
              <w:spacing w:before="1"/>
              <w:ind w:left="296"/>
              <w:rPr>
                <w:sz w:val="24"/>
              </w:rPr>
            </w:pPr>
            <w:r>
              <w:rPr>
                <w:sz w:val="24"/>
              </w:rPr>
              <w:t>（大写）</w:t>
            </w:r>
            <w:r>
              <w:rPr>
                <w:sz w:val="24"/>
              </w:rPr>
              <w:tab/>
            </w:r>
            <w:r>
              <w:rPr>
                <w:sz w:val="24"/>
              </w:rPr>
              <w:t>元；（小写）￥</w:t>
            </w:r>
            <w:r>
              <w:rPr>
                <w:sz w:val="24"/>
              </w:rPr>
              <w:tab/>
            </w:r>
            <w:r>
              <w:rPr>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145" w:type="dxa"/>
            <w:gridSpan w:val="2"/>
          </w:tcPr>
          <w:p>
            <w:pPr>
              <w:pStyle w:val="24"/>
              <w:spacing w:before="1"/>
              <w:ind w:left="492"/>
              <w:rPr>
                <w:sz w:val="24"/>
              </w:rPr>
            </w:pPr>
            <w:r>
              <w:rPr>
                <w:sz w:val="24"/>
              </w:rPr>
              <w:t>是否属于小微型企业</w:t>
            </w:r>
          </w:p>
        </w:tc>
        <w:tc>
          <w:tcPr>
            <w:tcW w:w="5155" w:type="dxa"/>
            <w:gridSpan w:val="2"/>
          </w:tcPr>
          <w:p>
            <w:pPr>
              <w:pStyle w:val="24"/>
              <w:numPr>
                <w:ilvl w:val="0"/>
                <w:numId w:val="37"/>
              </w:numPr>
              <w:tabs>
                <w:tab w:val="left" w:pos="2039"/>
                <w:tab w:val="left" w:pos="2876"/>
              </w:tabs>
              <w:spacing w:before="1" w:after="0" w:line="240" w:lineRule="auto"/>
              <w:ind w:left="2038" w:right="0" w:hanging="216"/>
              <w:jc w:val="left"/>
              <w:rPr>
                <w:sz w:val="24"/>
              </w:rPr>
            </w:pPr>
            <w:r>
              <w:rPr>
                <w:sz w:val="24"/>
              </w:rPr>
              <w:t>是</w:t>
            </w:r>
            <w:r>
              <w:rPr>
                <w:sz w:val="24"/>
              </w:rPr>
              <w:tab/>
            </w:r>
            <w:r>
              <w:rPr>
                <w:rFonts w:ascii="Wingdings" w:hAnsi="Wingdings" w:eastAsia="Wingdings"/>
                <w:sz w:val="24"/>
              </w:rPr>
              <w:t></w:t>
            </w:r>
            <w:r>
              <w:rPr>
                <w:sz w:val="24"/>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3145" w:type="dxa"/>
            <w:gridSpan w:val="2"/>
          </w:tcPr>
          <w:p>
            <w:pPr>
              <w:pStyle w:val="24"/>
              <w:spacing w:before="2"/>
              <w:ind w:left="132"/>
              <w:rPr>
                <w:sz w:val="24"/>
              </w:rPr>
            </w:pPr>
            <w:r>
              <w:rPr>
                <w:sz w:val="24"/>
              </w:rPr>
              <w:t>是否属于残疾人福利性单位</w:t>
            </w:r>
          </w:p>
        </w:tc>
        <w:tc>
          <w:tcPr>
            <w:tcW w:w="5155" w:type="dxa"/>
            <w:gridSpan w:val="2"/>
          </w:tcPr>
          <w:p>
            <w:pPr>
              <w:pStyle w:val="24"/>
              <w:numPr>
                <w:ilvl w:val="0"/>
                <w:numId w:val="38"/>
              </w:numPr>
              <w:tabs>
                <w:tab w:val="left" w:pos="2039"/>
                <w:tab w:val="left" w:pos="2876"/>
              </w:tabs>
              <w:spacing w:before="2" w:after="0" w:line="240" w:lineRule="auto"/>
              <w:ind w:left="2038" w:right="0" w:hanging="216"/>
              <w:jc w:val="left"/>
              <w:rPr>
                <w:sz w:val="24"/>
              </w:rPr>
            </w:pPr>
            <w:r>
              <w:rPr>
                <w:sz w:val="24"/>
              </w:rPr>
              <w:t>是</w:t>
            </w:r>
            <w:r>
              <w:rPr>
                <w:sz w:val="24"/>
              </w:rPr>
              <w:tab/>
            </w:r>
            <w:r>
              <w:rPr>
                <w:rFonts w:ascii="Wingdings" w:hAnsi="Wingdings" w:eastAsia="Wingdings"/>
                <w:sz w:val="24"/>
              </w:rPr>
              <w:t></w:t>
            </w:r>
            <w:r>
              <w:rPr>
                <w:sz w:val="24"/>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145" w:type="dxa"/>
            <w:gridSpan w:val="2"/>
          </w:tcPr>
          <w:p>
            <w:pPr>
              <w:pStyle w:val="24"/>
              <w:spacing w:before="2"/>
              <w:ind w:left="612"/>
              <w:rPr>
                <w:sz w:val="24"/>
              </w:rPr>
            </w:pPr>
            <w:r>
              <w:rPr>
                <w:sz w:val="24"/>
              </w:rPr>
              <w:t>是否属于监狱企业</w:t>
            </w:r>
          </w:p>
        </w:tc>
        <w:tc>
          <w:tcPr>
            <w:tcW w:w="5155" w:type="dxa"/>
            <w:gridSpan w:val="2"/>
          </w:tcPr>
          <w:p>
            <w:pPr>
              <w:pStyle w:val="24"/>
              <w:numPr>
                <w:ilvl w:val="0"/>
                <w:numId w:val="39"/>
              </w:numPr>
              <w:tabs>
                <w:tab w:val="left" w:pos="2039"/>
                <w:tab w:val="left" w:pos="2876"/>
              </w:tabs>
              <w:spacing w:before="2" w:after="0" w:line="240" w:lineRule="auto"/>
              <w:ind w:left="2038" w:right="0" w:hanging="216"/>
              <w:jc w:val="left"/>
              <w:rPr>
                <w:sz w:val="24"/>
              </w:rPr>
            </w:pPr>
            <w:r>
              <w:rPr>
                <w:sz w:val="24"/>
              </w:rPr>
              <w:t>是</w:t>
            </w:r>
            <w:r>
              <w:rPr>
                <w:sz w:val="24"/>
              </w:rPr>
              <w:tab/>
            </w:r>
            <w:r>
              <w:rPr>
                <w:rFonts w:ascii="Wingdings" w:hAnsi="Wingdings" w:eastAsia="Wingdings"/>
                <w:sz w:val="24"/>
              </w:rPr>
              <w:t></w:t>
            </w:r>
            <w:r>
              <w:rPr>
                <w:sz w:val="24"/>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3145" w:type="dxa"/>
            <w:gridSpan w:val="2"/>
          </w:tcPr>
          <w:p>
            <w:pPr>
              <w:pStyle w:val="24"/>
              <w:ind w:left="972"/>
              <w:rPr>
                <w:sz w:val="24"/>
              </w:rPr>
            </w:pPr>
            <w:r>
              <w:rPr>
                <w:sz w:val="24"/>
              </w:rPr>
              <w:t>项目负责人</w:t>
            </w:r>
          </w:p>
        </w:tc>
        <w:tc>
          <w:tcPr>
            <w:tcW w:w="5155" w:type="dxa"/>
            <w:gridSpan w:val="2"/>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3145" w:type="dxa"/>
            <w:gridSpan w:val="2"/>
          </w:tcPr>
          <w:p>
            <w:pPr>
              <w:pStyle w:val="24"/>
              <w:ind w:left="1312" w:right="1298"/>
              <w:jc w:val="center"/>
              <w:rPr>
                <w:sz w:val="24"/>
              </w:rPr>
            </w:pPr>
            <w:r>
              <w:rPr>
                <w:sz w:val="24"/>
              </w:rPr>
              <w:t>工期</w:t>
            </w:r>
          </w:p>
        </w:tc>
        <w:tc>
          <w:tcPr>
            <w:tcW w:w="5155" w:type="dxa"/>
            <w:gridSpan w:val="2"/>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3145" w:type="dxa"/>
            <w:gridSpan w:val="2"/>
          </w:tcPr>
          <w:p>
            <w:pPr>
              <w:pStyle w:val="24"/>
              <w:rPr>
                <w:sz w:val="24"/>
              </w:rPr>
            </w:pPr>
          </w:p>
          <w:p>
            <w:pPr>
              <w:pStyle w:val="24"/>
              <w:spacing w:before="10"/>
              <w:rPr>
                <w:sz w:val="30"/>
              </w:rPr>
            </w:pPr>
          </w:p>
          <w:p>
            <w:pPr>
              <w:pStyle w:val="24"/>
              <w:ind w:left="1312" w:right="1298"/>
              <w:jc w:val="center"/>
              <w:rPr>
                <w:sz w:val="24"/>
              </w:rPr>
            </w:pPr>
            <w:r>
              <w:rPr>
                <w:sz w:val="24"/>
              </w:rPr>
              <w:t>备注</w:t>
            </w:r>
          </w:p>
        </w:tc>
        <w:tc>
          <w:tcPr>
            <w:tcW w:w="5155" w:type="dxa"/>
            <w:gridSpan w:val="2"/>
          </w:tcPr>
          <w:p>
            <w:pPr>
              <w:pStyle w:val="24"/>
              <w:spacing w:before="1"/>
              <w:ind w:left="107"/>
              <w:rPr>
                <w:sz w:val="24"/>
              </w:rPr>
            </w:pPr>
            <w:r>
              <w:rPr>
                <w:sz w:val="24"/>
              </w:rPr>
              <w:t>其中</w:t>
            </w:r>
          </w:p>
          <w:p>
            <w:pPr>
              <w:pStyle w:val="24"/>
              <w:tabs>
                <w:tab w:val="left" w:pos="3107"/>
              </w:tabs>
              <w:spacing w:before="158"/>
              <w:ind w:left="107"/>
              <w:rPr>
                <w:sz w:val="24"/>
              </w:rPr>
            </w:pPr>
            <w:r>
              <w:rPr>
                <w:sz w:val="24"/>
              </w:rPr>
              <w:t>小、微型企业报价</w:t>
            </w:r>
            <w:r>
              <w:rPr>
                <w:sz w:val="24"/>
                <w:u w:val="single"/>
              </w:rPr>
              <w:t xml:space="preserve"> </w:t>
            </w:r>
            <w:r>
              <w:rPr>
                <w:sz w:val="24"/>
                <w:u w:val="single"/>
              </w:rPr>
              <w:tab/>
            </w:r>
            <w:r>
              <w:rPr>
                <w:sz w:val="24"/>
              </w:rPr>
              <w:t>（元）</w:t>
            </w:r>
          </w:p>
          <w:p>
            <w:pPr>
              <w:pStyle w:val="24"/>
              <w:tabs>
                <w:tab w:val="left" w:pos="2627"/>
                <w:tab w:val="left" w:pos="3347"/>
              </w:tabs>
              <w:spacing w:before="8" w:line="460" w:lineRule="atLeast"/>
              <w:ind w:left="107" w:right="1070"/>
              <w:rPr>
                <w:sz w:val="24"/>
              </w:rPr>
            </w:pPr>
            <w:r>
              <w:rPr>
                <w:sz w:val="24"/>
              </w:rPr>
              <w:t>残疾人福利单位报价</w:t>
            </w:r>
            <w:r>
              <w:rPr>
                <w:sz w:val="24"/>
                <w:u w:val="single"/>
              </w:rPr>
              <w:t xml:space="preserve"> </w:t>
            </w:r>
            <w:r>
              <w:rPr>
                <w:sz w:val="24"/>
                <w:u w:val="single"/>
              </w:rPr>
              <w:tab/>
            </w:r>
            <w:r>
              <w:rPr>
                <w:sz w:val="24"/>
                <w:u w:val="single"/>
              </w:rPr>
              <w:tab/>
            </w:r>
            <w:r>
              <w:rPr>
                <w:sz w:val="24"/>
              </w:rPr>
              <w:t>（元</w:t>
            </w:r>
            <w:r>
              <w:rPr>
                <w:spacing w:val="-17"/>
                <w:sz w:val="24"/>
              </w:rPr>
              <w:t xml:space="preserve">） </w:t>
            </w:r>
            <w:r>
              <w:rPr>
                <w:sz w:val="24"/>
              </w:rPr>
              <w:t>监狱企业报价</w:t>
            </w:r>
            <w:r>
              <w:rPr>
                <w:sz w:val="24"/>
                <w:u w:val="single"/>
              </w:rPr>
              <w:t xml:space="preserve"> </w:t>
            </w:r>
            <w:r>
              <w:rPr>
                <w:sz w:val="24"/>
                <w:u w:val="single"/>
              </w:rPr>
              <w:tab/>
            </w:r>
            <w:r>
              <w:rPr>
                <w:sz w:val="24"/>
              </w:rPr>
              <w:t>（元）</w:t>
            </w:r>
          </w:p>
        </w:tc>
      </w:tr>
    </w:tbl>
    <w:p>
      <w:pPr>
        <w:pStyle w:val="10"/>
        <w:spacing w:before="12"/>
        <w:ind w:left="0"/>
        <w:rPr>
          <w:sz w:val="18"/>
        </w:rPr>
      </w:pPr>
    </w:p>
    <w:p>
      <w:pPr>
        <w:pStyle w:val="8"/>
        <w:tabs>
          <w:tab w:val="left" w:pos="4697"/>
          <w:tab w:val="left" w:pos="7577"/>
        </w:tabs>
        <w:spacing w:before="0" w:line="364" w:lineRule="auto"/>
        <w:ind w:left="257" w:right="866"/>
      </w:pPr>
      <w:r>
        <w:t>供应商名称:</w:t>
      </w:r>
      <w:r>
        <w:rPr>
          <w:u w:val="single"/>
        </w:rPr>
        <w:t xml:space="preserve"> </w:t>
      </w:r>
      <w:r>
        <w:rPr>
          <w:u w:val="single"/>
        </w:rPr>
        <w:tab/>
      </w:r>
      <w:r>
        <w:rPr>
          <w:u w:val="single"/>
        </w:rPr>
        <w:tab/>
      </w:r>
      <w:r>
        <w:t>（盖章</w:t>
      </w:r>
      <w:r>
        <w:rPr>
          <w:spacing w:val="-17"/>
        </w:rPr>
        <w:t xml:space="preserve">） </w:t>
      </w:r>
      <w:r>
        <w:t>法定代表人或授权委托人：</w:t>
      </w:r>
      <w:r>
        <w:rPr>
          <w:u w:val="single"/>
        </w:rPr>
        <w:t xml:space="preserve"> </w:t>
      </w:r>
      <w:r>
        <w:rPr>
          <w:u w:val="single"/>
        </w:rPr>
        <w:tab/>
      </w:r>
      <w:r>
        <w:t>（签字）</w:t>
      </w:r>
    </w:p>
    <w:p>
      <w:pPr>
        <w:pStyle w:val="8"/>
        <w:tabs>
          <w:tab w:val="left" w:pos="1697"/>
          <w:tab w:val="left" w:pos="2657"/>
          <w:tab w:val="left" w:pos="3617"/>
        </w:tabs>
        <w:spacing w:before="0" w:line="306" w:lineRule="exact"/>
        <w:ind w:left="257"/>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spacing w:before="8"/>
        <w:ind w:left="0"/>
        <w:rPr>
          <w:sz w:val="23"/>
        </w:rPr>
      </w:pPr>
    </w:p>
    <w:p>
      <w:pPr>
        <w:pStyle w:val="8"/>
        <w:spacing w:before="0"/>
        <w:ind w:left="257"/>
      </w:pPr>
      <w:r>
        <w:t>说明：</w:t>
      </w:r>
    </w:p>
    <w:p>
      <w:pPr>
        <w:pStyle w:val="8"/>
        <w:spacing w:before="172" w:line="374" w:lineRule="auto"/>
        <w:ind w:left="257" w:right="712"/>
      </w:pPr>
      <w:r>
        <w:t>1</w:t>
      </w:r>
      <w:r>
        <w:rPr>
          <w:spacing w:val="-10"/>
        </w:rPr>
        <w:t xml:space="preserve">、本项目仅接受一个价格，不得填报有选择性报价方案。若有优惠条款须注明， </w:t>
      </w:r>
      <w:r>
        <w:t>但不得影响报价，影响产品整体功能。</w:t>
      </w:r>
    </w:p>
    <w:p>
      <w:pPr>
        <w:pStyle w:val="8"/>
        <w:ind w:left="257"/>
      </w:pPr>
      <w:r>
        <w:t>2、“供应商是否属于小微型企业”栏内填写 “ 是”或 “ 否” 。</w:t>
      </w:r>
    </w:p>
    <w:p>
      <w:pPr>
        <w:pStyle w:val="8"/>
        <w:spacing w:before="173" w:line="374" w:lineRule="auto"/>
        <w:ind w:left="257" w:right="1586"/>
      </w:pPr>
      <w:r>
        <w:t>“供应商是否属于残疾人福利性单位”栏内填写 “ 是”或 “ 否” 。“供应商是否属于监狱企业”栏内填写 “ 是”或 “ 否” 。</w:t>
      </w:r>
    </w:p>
    <w:p>
      <w:pPr>
        <w:pStyle w:val="8"/>
        <w:spacing w:before="0" w:line="374" w:lineRule="auto"/>
        <w:ind w:left="257" w:right="832"/>
      </w:pPr>
      <w:r>
        <w:rPr>
          <w:spacing w:val="-10"/>
        </w:rPr>
        <w:t>如填写 “ 是 ”， 供应商需提供《中小企业声明函》、《残疾人福利性单位声</w:t>
      </w:r>
      <w:r>
        <w:t>明函》、《属于监狱企业的证明文件》；非小微企业产品不享受价格扣除。</w:t>
      </w:r>
    </w:p>
    <w:p>
      <w:pPr>
        <w:pStyle w:val="8"/>
        <w:ind w:left="257"/>
      </w:pPr>
      <w:r>
        <w:t>如未按要求提供、填写，或相关内容表述不清前后矛盾的，不享受价格扣除。</w:t>
      </w:r>
    </w:p>
    <w:p>
      <w:pPr>
        <w:spacing w:after="0"/>
        <w:sectPr>
          <w:pgSz w:w="11910" w:h="16840"/>
          <w:pgMar w:top="998" w:right="998" w:bottom="1281" w:left="1100" w:header="0" w:footer="811" w:gutter="0"/>
          <w:pgNumType w:fmt="decimal"/>
          <w:cols w:space="0" w:num="1"/>
          <w:rtlGutter w:val="0"/>
          <w:docGrid w:linePitch="0" w:charSpace="0"/>
        </w:sectPr>
      </w:pPr>
    </w:p>
    <w:p>
      <w:pPr>
        <w:pStyle w:val="8"/>
        <w:spacing w:before="55"/>
        <w:ind w:left="257"/>
      </w:pPr>
      <w:r>
        <w:t>格式三、法定代表人授权书格式</w:t>
      </w:r>
    </w:p>
    <w:p>
      <w:pPr>
        <w:spacing w:before="92"/>
        <w:ind w:left="544" w:right="1119" w:firstLine="0"/>
        <w:jc w:val="center"/>
        <w:rPr>
          <w:b/>
          <w:sz w:val="32"/>
        </w:rPr>
      </w:pPr>
      <w:r>
        <w:rPr>
          <w:b/>
          <w:sz w:val="32"/>
        </w:rPr>
        <w:t>法定代表人授权委托书</w:t>
      </w:r>
    </w:p>
    <w:p>
      <w:pPr>
        <w:pStyle w:val="8"/>
        <w:tabs>
          <w:tab w:val="left" w:pos="1097"/>
          <w:tab w:val="left" w:pos="3616"/>
        </w:tabs>
        <w:spacing w:before="150"/>
        <w:ind w:left="256"/>
      </w:pPr>
      <w:r>
        <w:rPr>
          <w:rFonts w:ascii="Times New Roman" w:eastAsia="Times New Roman"/>
          <w:u w:val="single"/>
        </w:rPr>
        <w:t xml:space="preserve"> </w:t>
      </w:r>
      <w:r>
        <w:rPr>
          <w:rFonts w:ascii="Times New Roman" w:eastAsia="Times New Roman"/>
          <w:u w:val="single"/>
        </w:rPr>
        <w:tab/>
      </w:r>
      <w:r>
        <w:rPr>
          <w:u w:val="single"/>
        </w:rPr>
        <w:t>（采购人名称）</w:t>
      </w:r>
      <w:r>
        <w:rPr>
          <w:u w:val="single"/>
        </w:rPr>
        <w:tab/>
      </w:r>
      <w:r>
        <w:t>：</w:t>
      </w:r>
    </w:p>
    <w:p>
      <w:pPr>
        <w:pStyle w:val="8"/>
        <w:tabs>
          <w:tab w:val="left" w:pos="2395"/>
          <w:tab w:val="left" w:pos="2866"/>
          <w:tab w:val="left" w:pos="3331"/>
          <w:tab w:val="left" w:pos="4416"/>
          <w:tab w:val="left" w:pos="5866"/>
          <w:tab w:val="left" w:pos="7611"/>
        </w:tabs>
        <w:spacing w:before="173" w:line="374" w:lineRule="auto"/>
        <w:ind w:left="257" w:right="698" w:firstLine="484"/>
      </w:pPr>
      <w:r>
        <w:t>本授权书声明</w:t>
      </w:r>
      <w:r>
        <w:rPr>
          <w:spacing w:val="-24"/>
        </w:rPr>
        <w:t>：</w:t>
      </w:r>
      <w:r>
        <w:t>注册于</w:t>
      </w:r>
      <w:r>
        <w:rPr>
          <w:u w:val="single"/>
        </w:rPr>
        <w:t xml:space="preserve"> </w:t>
      </w:r>
      <w:r>
        <w:rPr>
          <w:u w:val="single"/>
        </w:rPr>
        <w:tab/>
      </w:r>
      <w:r>
        <w:rPr>
          <w:u w:val="single"/>
        </w:rPr>
        <w:tab/>
      </w:r>
      <w:r>
        <w:t>（供应商住址</w:t>
      </w:r>
      <w:r>
        <w:rPr>
          <w:spacing w:val="-24"/>
        </w:rPr>
        <w:t>）</w:t>
      </w:r>
      <w:r>
        <w:t>的</w:t>
      </w:r>
      <w:r>
        <w:rPr>
          <w:u w:val="single"/>
        </w:rPr>
        <w:t xml:space="preserve"> </w:t>
      </w:r>
      <w:r>
        <w:rPr>
          <w:u w:val="single"/>
        </w:rPr>
        <w:tab/>
      </w:r>
      <w:r>
        <w:t>（供应商名称</w:t>
      </w:r>
      <w:r>
        <w:rPr>
          <w:spacing w:val="-22"/>
        </w:rPr>
        <w:t>）</w:t>
      </w:r>
      <w:r>
        <w:t>法定代表人</w:t>
      </w:r>
      <w:r>
        <w:rPr>
          <w:u w:val="single"/>
        </w:rPr>
        <w:t xml:space="preserve"> </w:t>
      </w:r>
      <w:r>
        <w:rPr>
          <w:u w:val="single"/>
        </w:rPr>
        <w:tab/>
      </w:r>
      <w:r>
        <w:rPr>
          <w:u w:val="single"/>
        </w:rPr>
        <w:tab/>
      </w:r>
      <w:r>
        <w:rPr>
          <w:u w:val="single"/>
        </w:rPr>
        <w:tab/>
      </w:r>
      <w:r>
        <w:t>（法定代表人姓名</w:t>
      </w:r>
      <w:r>
        <w:rPr>
          <w:spacing w:val="-22"/>
        </w:rPr>
        <w:t>、</w:t>
      </w:r>
      <w:r>
        <w:t>职务</w:t>
      </w:r>
      <w:r>
        <w:rPr>
          <w:spacing w:val="-22"/>
        </w:rPr>
        <w:t>）</w:t>
      </w:r>
      <w:r>
        <w:t>代表本公司授权在下面签字的</w:t>
      </w:r>
      <w:r>
        <w:rPr>
          <w:u w:val="single"/>
        </w:rPr>
        <w:t xml:space="preserve"> </w:t>
      </w:r>
      <w:r>
        <w:rPr>
          <w:u w:val="single"/>
        </w:rPr>
        <w:tab/>
      </w:r>
      <w:r>
        <w:t>（供应商代表姓名</w:t>
      </w:r>
      <w:r>
        <w:rPr>
          <w:spacing w:val="-24"/>
        </w:rPr>
        <w:t>、</w:t>
      </w:r>
      <w:r>
        <w:t>职务</w:t>
      </w:r>
      <w:r>
        <w:rPr>
          <w:spacing w:val="-22"/>
        </w:rPr>
        <w:t>）</w:t>
      </w:r>
      <w:r>
        <w:t>为本公司的合法代理人</w:t>
      </w:r>
      <w:r>
        <w:rPr>
          <w:spacing w:val="-22"/>
        </w:rPr>
        <w:t>，</w:t>
      </w:r>
      <w:r>
        <w:t>就贵方组织的</w:t>
      </w:r>
      <w:r>
        <w:rPr>
          <w:u w:val="single"/>
        </w:rPr>
        <w:t xml:space="preserve"> </w:t>
      </w:r>
      <w:r>
        <w:rPr>
          <w:u w:val="single"/>
        </w:rPr>
        <w:tab/>
      </w:r>
      <w:r>
        <w:rPr>
          <w:u w:val="single"/>
        </w:rPr>
        <w:tab/>
      </w:r>
      <w:r>
        <w:rPr>
          <w:u w:val="single"/>
        </w:rPr>
        <w:t>（</w:t>
      </w:r>
      <w:r>
        <w:t>项目名称</w:t>
      </w:r>
      <w:r>
        <w:rPr>
          <w:spacing w:val="-23"/>
        </w:rPr>
        <w:t>），</w:t>
      </w:r>
      <w:r>
        <w:rPr>
          <w:spacing w:val="-23"/>
        </w:rPr>
        <w:tab/>
      </w:r>
      <w:r>
        <w:rPr>
          <w:u w:val="single"/>
        </w:rPr>
        <w:t>（</w:t>
      </w:r>
      <w:r>
        <w:t>项目编号</w:t>
      </w:r>
      <w:r>
        <w:rPr>
          <w:spacing w:val="-46"/>
        </w:rPr>
        <w:t>）</w:t>
      </w:r>
      <w:r>
        <w:t>竞争性磋商</w:t>
      </w:r>
      <w:r>
        <w:rPr>
          <w:spacing w:val="-16"/>
        </w:rPr>
        <w:t xml:space="preserve">， </w:t>
      </w:r>
      <w:r>
        <w:t>以本公司名义处理一切与之有关的事务。</w:t>
      </w:r>
    </w:p>
    <w:p>
      <w:pPr>
        <w:pStyle w:val="8"/>
        <w:tabs>
          <w:tab w:val="left" w:pos="2897"/>
          <w:tab w:val="left" w:pos="3497"/>
          <w:tab w:val="left" w:pos="4097"/>
        </w:tabs>
        <w:ind w:left="737"/>
      </w:pPr>
      <w:r>
        <w:t>本授权书于</w:t>
      </w:r>
      <w:r>
        <w:tab/>
      </w:r>
      <w:r>
        <w:t>年</w:t>
      </w:r>
      <w:r>
        <w:tab/>
      </w:r>
      <w:r>
        <w:t>月</w:t>
      </w:r>
      <w:r>
        <w:tab/>
      </w:r>
      <w:r>
        <w:t>日签字生效，特此声明。</w:t>
      </w:r>
    </w:p>
    <w:p>
      <w:pPr>
        <w:pStyle w:val="10"/>
        <w:ind w:left="0"/>
        <w:rPr>
          <w:sz w:val="24"/>
        </w:rPr>
      </w:pPr>
    </w:p>
    <w:p>
      <w:pPr>
        <w:pStyle w:val="10"/>
        <w:spacing w:before="12"/>
        <w:ind w:left="0"/>
        <w:rPr>
          <w:sz w:val="26"/>
        </w:rPr>
      </w:pPr>
    </w:p>
    <w:p>
      <w:pPr>
        <w:pStyle w:val="8"/>
        <w:tabs>
          <w:tab w:val="left" w:pos="3857"/>
          <w:tab w:val="left" w:pos="5836"/>
          <w:tab w:val="left" w:pos="7036"/>
          <w:tab w:val="left" w:pos="7996"/>
        </w:tabs>
        <w:spacing w:before="0" w:line="374" w:lineRule="auto"/>
        <w:ind w:left="737" w:right="1407"/>
        <w:rPr>
          <w:rFonts w:ascii="Times New Roman" w:eastAsia="Times New Roman"/>
          <w:u w:val="single"/>
        </w:rPr>
      </w:pPr>
      <w:r>
        <w:t>授权委托人姓名：</w:t>
      </w:r>
      <w:r>
        <w:rPr>
          <w:u w:val="single"/>
        </w:rPr>
        <w:t xml:space="preserve"> </w:t>
      </w:r>
      <w:r>
        <w:rPr>
          <w:u w:val="single"/>
        </w:rPr>
        <w:tab/>
      </w:r>
      <w:r>
        <w:t>年龄：</w:t>
      </w:r>
      <w:r>
        <w:rPr>
          <w:u w:val="single"/>
        </w:rPr>
        <w:t xml:space="preserve"> </w:t>
      </w:r>
      <w:r>
        <w:rPr>
          <w:u w:val="single"/>
        </w:rPr>
        <w:tab/>
      </w:r>
      <w:r>
        <w:rPr>
          <w:spacing w:val="-1"/>
        </w:rPr>
        <w:t>职</w:t>
      </w:r>
      <w:r>
        <w:t>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p>
    <w:p>
      <w:pPr>
        <w:pStyle w:val="8"/>
        <w:tabs>
          <w:tab w:val="left" w:pos="3857"/>
          <w:tab w:val="left" w:pos="5836"/>
          <w:tab w:val="left" w:pos="7036"/>
          <w:tab w:val="left" w:pos="7996"/>
        </w:tabs>
        <w:spacing w:before="0" w:line="374" w:lineRule="auto"/>
        <w:ind w:left="737" w:right="1407"/>
        <w:rPr>
          <w:rFonts w:ascii="Times New Roman" w:eastAsia="Times New Roman"/>
        </w:rPr>
      </w:pPr>
      <w:r>
        <w:t>身份证：</w:t>
      </w:r>
      <w:r>
        <w:rPr>
          <w:u w:val="single"/>
        </w:rPr>
        <w:t xml:space="preserve"> </w:t>
      </w:r>
      <w:r>
        <w:rPr>
          <w:u w:val="single"/>
        </w:rPr>
        <w:tab/>
      </w:r>
      <w:r>
        <w:rPr>
          <w:spacing w:val="-1"/>
        </w:rPr>
        <w:t>联</w:t>
      </w:r>
      <w:r>
        <w:t>系电话：</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10"/>
        <w:ind w:left="0"/>
        <w:rPr>
          <w:rFonts w:ascii="Times New Roman"/>
          <w:sz w:val="20"/>
        </w:rPr>
      </w:pPr>
    </w:p>
    <w:p>
      <w:pPr>
        <w:pStyle w:val="10"/>
        <w:ind w:left="0"/>
        <w:rPr>
          <w:rFonts w:ascii="Times New Roman"/>
          <w:sz w:val="16"/>
        </w:rPr>
      </w:pPr>
    </w:p>
    <w:p>
      <w:pPr>
        <w:pStyle w:val="8"/>
        <w:spacing w:before="67"/>
        <w:ind w:left="737"/>
      </w:pPr>
      <w:r>
        <w:t>供应商（章）：</w:t>
      </w:r>
    </w:p>
    <w:p>
      <w:pPr>
        <w:pStyle w:val="8"/>
        <w:spacing w:before="172" w:line="374" w:lineRule="auto"/>
        <w:ind w:left="737" w:right="6026"/>
      </w:pPr>
      <w:r>
        <w:t>法定代表人签字或盖章： 被授权人签字或盖章：</w:t>
      </w:r>
    </w:p>
    <w:p>
      <w:pPr>
        <w:pStyle w:val="8"/>
        <w:tabs>
          <w:tab w:val="left" w:pos="1877"/>
          <w:tab w:val="left" w:pos="2957"/>
          <w:tab w:val="left" w:pos="3557"/>
          <w:tab w:val="left" w:pos="4277"/>
        </w:tabs>
        <w:ind w:left="677"/>
      </w:pPr>
      <w:r>
        <w:t>日</w:t>
      </w:r>
      <w:r>
        <w:tab/>
      </w:r>
      <w:r>
        <w:t>期：</w:t>
      </w:r>
      <w:r>
        <w:tab/>
      </w:r>
      <w:r>
        <w:t>年</w:t>
      </w:r>
      <w:r>
        <w:tab/>
      </w:r>
      <w:r>
        <w:t>月</w:t>
      </w:r>
      <w:r>
        <w:tab/>
      </w:r>
      <w:r>
        <w:t>日</w:t>
      </w:r>
    </w:p>
    <w:p>
      <w:pPr>
        <w:pStyle w:val="8"/>
        <w:spacing w:before="172"/>
        <w:ind w:left="737"/>
      </w:pPr>
      <w:r>
        <w:t>（注：后附法定代表人及授权委托人身份证正反面复印件）</w:t>
      </w:r>
    </w:p>
    <w:p>
      <w:pPr>
        <w:spacing w:after="0"/>
        <w:sectPr>
          <w:pgSz w:w="11910" w:h="16840"/>
          <w:pgMar w:top="998" w:right="998" w:bottom="1281" w:left="1100" w:header="0" w:footer="811" w:gutter="0"/>
          <w:pgNumType w:fmt="decimal"/>
          <w:cols w:space="0" w:num="1"/>
          <w:rtlGutter w:val="0"/>
          <w:docGrid w:linePitch="0" w:charSpace="0"/>
        </w:sectPr>
      </w:pPr>
    </w:p>
    <w:p>
      <w:pPr>
        <w:pStyle w:val="8"/>
        <w:spacing w:before="55"/>
        <w:ind w:left="257"/>
      </w:pPr>
      <w:r>
        <w:t>格式四、分项报价表格式</w:t>
      </w:r>
    </w:p>
    <w:p>
      <w:pPr>
        <w:pStyle w:val="10"/>
        <w:ind w:left="0"/>
        <w:rPr>
          <w:sz w:val="20"/>
        </w:rPr>
      </w:pPr>
    </w:p>
    <w:p>
      <w:pPr>
        <w:pStyle w:val="10"/>
        <w:spacing w:before="4"/>
        <w:ind w:left="0"/>
        <w:rPr>
          <w:sz w:val="25"/>
        </w:rPr>
      </w:pPr>
    </w:p>
    <w:p>
      <w:pPr>
        <w:spacing w:before="54"/>
        <w:ind w:left="539" w:right="1119" w:firstLine="0"/>
        <w:jc w:val="center"/>
        <w:rPr>
          <w:b/>
          <w:sz w:val="32"/>
        </w:rPr>
      </w:pPr>
      <w:r>
        <w:rPr>
          <w:b/>
          <w:sz w:val="32"/>
        </w:rPr>
        <w:t>分项报价表格式</w:t>
      </w:r>
    </w:p>
    <w:p>
      <w:pPr>
        <w:pStyle w:val="6"/>
      </w:pPr>
      <w:r>
        <w:t>（格式由供应商自拟）</w:t>
      </w:r>
    </w:p>
    <w:p>
      <w:pPr>
        <w:spacing w:after="0"/>
        <w:sectPr>
          <w:pgSz w:w="11910" w:h="16840"/>
          <w:pgMar w:top="998" w:right="998" w:bottom="1281" w:left="1100" w:header="0" w:footer="811" w:gutter="0"/>
          <w:pgNumType w:fmt="decimal"/>
          <w:cols w:space="0" w:num="1"/>
          <w:rtlGutter w:val="0"/>
          <w:docGrid w:linePitch="0" w:charSpace="0"/>
        </w:sectPr>
      </w:pPr>
    </w:p>
    <w:p>
      <w:pPr>
        <w:pStyle w:val="8"/>
        <w:spacing w:before="51"/>
        <w:ind w:left="257"/>
      </w:pPr>
      <w:r>
        <w:t>格式五、资格性和符合性审查响应对照表</w:t>
      </w:r>
    </w:p>
    <w:p>
      <w:pPr>
        <w:pStyle w:val="10"/>
        <w:spacing w:before="8"/>
        <w:ind w:left="0"/>
        <w:rPr>
          <w:sz w:val="26"/>
        </w:rPr>
      </w:pPr>
    </w:p>
    <w:p>
      <w:pPr>
        <w:spacing w:before="1"/>
        <w:ind w:left="542" w:right="1119" w:firstLine="0"/>
        <w:jc w:val="center"/>
        <w:rPr>
          <w:b/>
          <w:sz w:val="32"/>
        </w:rPr>
      </w:pPr>
      <w:r>
        <w:rPr>
          <w:b/>
          <w:sz w:val="32"/>
        </w:rPr>
        <w:t>资格性和符合性审查响应对照表</w:t>
      </w:r>
    </w:p>
    <w:p>
      <w:pPr>
        <w:pStyle w:val="8"/>
        <w:tabs>
          <w:tab w:val="left" w:pos="5777"/>
          <w:tab w:val="left" w:pos="8596"/>
        </w:tabs>
        <w:spacing w:before="150" w:after="28"/>
        <w:ind w:left="257"/>
        <w:rPr>
          <w:rFonts w:ascii="Times New Roman" w:eastAsia="Times New Roman"/>
        </w:rPr>
      </w:pPr>
      <w:r>
        <w:t>项目名称：</w:t>
      </w:r>
      <w:r>
        <w:tab/>
      </w:r>
      <w:r>
        <w:rPr>
          <w:spacing w:val="-1"/>
        </w:rPr>
        <w:t>项</w:t>
      </w:r>
      <w:r>
        <w:t>目编号：</w:t>
      </w:r>
      <w:r>
        <w:rPr>
          <w:rFonts w:ascii="Times New Roman" w:eastAsia="Times New Roman"/>
          <w:u w:val="single"/>
        </w:rPr>
        <w:t xml:space="preserve"> </w:t>
      </w:r>
      <w:r>
        <w:rPr>
          <w:rFonts w:ascii="Times New Roman" w:eastAsia="Times New Roman"/>
          <w:u w:val="single"/>
        </w:rPr>
        <w:tab/>
      </w:r>
    </w:p>
    <w:tbl>
      <w:tblPr>
        <w:tblStyle w:val="18"/>
        <w:tblW w:w="8502" w:type="dxa"/>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4063"/>
        <w:gridCol w:w="1842"/>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9" w:type="dxa"/>
          </w:tcPr>
          <w:p>
            <w:pPr>
              <w:pStyle w:val="24"/>
              <w:spacing w:before="4"/>
              <w:rPr>
                <w:rFonts w:ascii="Times New Roman"/>
                <w:sz w:val="33"/>
              </w:rPr>
            </w:pPr>
          </w:p>
          <w:p>
            <w:pPr>
              <w:pStyle w:val="24"/>
              <w:spacing w:before="1"/>
              <w:ind w:left="94" w:right="84"/>
              <w:jc w:val="center"/>
              <w:rPr>
                <w:sz w:val="24"/>
              </w:rPr>
            </w:pPr>
            <w:r>
              <w:rPr>
                <w:sz w:val="24"/>
              </w:rPr>
              <w:t>序号</w:t>
            </w:r>
          </w:p>
        </w:tc>
        <w:tc>
          <w:tcPr>
            <w:tcW w:w="4063" w:type="dxa"/>
          </w:tcPr>
          <w:p>
            <w:pPr>
              <w:pStyle w:val="24"/>
              <w:spacing w:before="4"/>
              <w:rPr>
                <w:rFonts w:ascii="Times New Roman"/>
                <w:sz w:val="33"/>
              </w:rPr>
            </w:pPr>
          </w:p>
          <w:p>
            <w:pPr>
              <w:pStyle w:val="24"/>
              <w:spacing w:before="1"/>
              <w:ind w:left="88" w:right="72"/>
              <w:jc w:val="center"/>
              <w:rPr>
                <w:b/>
                <w:sz w:val="24"/>
              </w:rPr>
            </w:pPr>
            <w:r>
              <w:rPr>
                <w:b/>
                <w:sz w:val="24"/>
              </w:rPr>
              <w:t>资格性审查响应内容</w:t>
            </w:r>
          </w:p>
        </w:tc>
        <w:tc>
          <w:tcPr>
            <w:tcW w:w="1842" w:type="dxa"/>
          </w:tcPr>
          <w:p>
            <w:pPr>
              <w:pStyle w:val="24"/>
              <w:spacing w:before="144"/>
              <w:ind w:left="33" w:right="25"/>
              <w:jc w:val="center"/>
              <w:rPr>
                <w:sz w:val="24"/>
              </w:rPr>
            </w:pPr>
            <w:r>
              <w:rPr>
                <w:sz w:val="24"/>
              </w:rPr>
              <w:t>是否响应</w:t>
            </w:r>
          </w:p>
          <w:p>
            <w:pPr>
              <w:pStyle w:val="24"/>
              <w:spacing w:before="173"/>
              <w:ind w:left="86" w:right="25"/>
              <w:jc w:val="center"/>
              <w:rPr>
                <w:sz w:val="24"/>
              </w:rPr>
            </w:pPr>
            <w:r>
              <w:rPr>
                <w:sz w:val="24"/>
              </w:rPr>
              <w:t>（填是或者否）</w:t>
            </w:r>
          </w:p>
        </w:tc>
        <w:tc>
          <w:tcPr>
            <w:tcW w:w="1888" w:type="dxa"/>
          </w:tcPr>
          <w:p>
            <w:pPr>
              <w:pStyle w:val="24"/>
              <w:spacing w:line="480" w:lineRule="exact"/>
              <w:ind w:left="462" w:right="213" w:hanging="240"/>
              <w:rPr>
                <w:sz w:val="24"/>
              </w:rPr>
            </w:pPr>
            <w:r>
              <w:rPr>
                <w:sz w:val="24"/>
              </w:rPr>
              <w:t>响应文件中的页码位置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3"/>
              <w:rPr>
                <w:rFonts w:ascii="Times New Roman"/>
                <w:sz w:val="21"/>
              </w:rPr>
            </w:pPr>
          </w:p>
          <w:p>
            <w:pPr>
              <w:pStyle w:val="24"/>
              <w:ind w:left="10"/>
              <w:jc w:val="center"/>
              <w:rPr>
                <w:sz w:val="24"/>
              </w:rPr>
            </w:pPr>
            <w:r>
              <w:rPr>
                <w:sz w:val="24"/>
              </w:rPr>
              <w:t>1</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2"/>
              <w:rPr>
                <w:rFonts w:ascii="Times New Roman"/>
                <w:sz w:val="21"/>
              </w:rPr>
            </w:pPr>
          </w:p>
          <w:p>
            <w:pPr>
              <w:pStyle w:val="24"/>
              <w:ind w:left="10"/>
              <w:jc w:val="center"/>
              <w:rPr>
                <w:sz w:val="24"/>
              </w:rPr>
            </w:pPr>
            <w:r>
              <w:rPr>
                <w:sz w:val="24"/>
              </w:rPr>
              <w:t>2</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3"/>
              <w:rPr>
                <w:rFonts w:ascii="Times New Roman"/>
                <w:sz w:val="21"/>
              </w:rPr>
            </w:pPr>
          </w:p>
          <w:p>
            <w:pPr>
              <w:pStyle w:val="24"/>
              <w:ind w:left="10"/>
              <w:jc w:val="center"/>
              <w:rPr>
                <w:sz w:val="24"/>
              </w:rPr>
            </w:pPr>
            <w:r>
              <w:rPr>
                <w:sz w:val="24"/>
              </w:rPr>
              <w:t>3</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2"/>
              <w:rPr>
                <w:rFonts w:ascii="Times New Roman"/>
                <w:sz w:val="21"/>
              </w:rPr>
            </w:pPr>
          </w:p>
          <w:p>
            <w:pPr>
              <w:pStyle w:val="24"/>
              <w:ind w:left="94" w:right="84"/>
              <w:jc w:val="center"/>
              <w:rPr>
                <w:sz w:val="24"/>
              </w:rPr>
            </w:pPr>
            <w:r>
              <w:rPr>
                <w:sz w:val="24"/>
              </w:rPr>
              <w:t>..</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3"/>
              <w:rPr>
                <w:rFonts w:ascii="Times New Roman"/>
                <w:sz w:val="21"/>
              </w:rPr>
            </w:pPr>
          </w:p>
          <w:p>
            <w:pPr>
              <w:pStyle w:val="24"/>
              <w:ind w:left="94" w:right="84"/>
              <w:jc w:val="center"/>
              <w:rPr>
                <w:sz w:val="24"/>
              </w:rPr>
            </w:pPr>
            <w:r>
              <w:rPr>
                <w:sz w:val="24"/>
              </w:rPr>
              <w:t>..</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9" w:type="dxa"/>
          </w:tcPr>
          <w:p>
            <w:pPr>
              <w:pStyle w:val="24"/>
              <w:spacing w:before="5"/>
              <w:rPr>
                <w:rFonts w:ascii="Times New Roman"/>
                <w:sz w:val="33"/>
              </w:rPr>
            </w:pPr>
          </w:p>
          <w:p>
            <w:pPr>
              <w:pStyle w:val="24"/>
              <w:ind w:left="94" w:right="84"/>
              <w:jc w:val="center"/>
              <w:rPr>
                <w:sz w:val="24"/>
              </w:rPr>
            </w:pPr>
            <w:r>
              <w:rPr>
                <w:sz w:val="24"/>
              </w:rPr>
              <w:t>序号</w:t>
            </w:r>
          </w:p>
        </w:tc>
        <w:tc>
          <w:tcPr>
            <w:tcW w:w="4063" w:type="dxa"/>
          </w:tcPr>
          <w:p>
            <w:pPr>
              <w:pStyle w:val="24"/>
              <w:spacing w:before="5"/>
              <w:rPr>
                <w:rFonts w:ascii="Times New Roman"/>
                <w:sz w:val="33"/>
              </w:rPr>
            </w:pPr>
          </w:p>
          <w:p>
            <w:pPr>
              <w:pStyle w:val="24"/>
              <w:ind w:left="88" w:right="72"/>
              <w:jc w:val="center"/>
              <w:rPr>
                <w:b/>
                <w:sz w:val="24"/>
              </w:rPr>
            </w:pPr>
            <w:r>
              <w:rPr>
                <w:b/>
                <w:sz w:val="24"/>
              </w:rPr>
              <w:t>符合性审查响应内容</w:t>
            </w:r>
          </w:p>
        </w:tc>
        <w:tc>
          <w:tcPr>
            <w:tcW w:w="1842" w:type="dxa"/>
          </w:tcPr>
          <w:p>
            <w:pPr>
              <w:pStyle w:val="24"/>
              <w:spacing w:before="145"/>
              <w:ind w:left="33" w:right="25"/>
              <w:jc w:val="center"/>
              <w:rPr>
                <w:sz w:val="24"/>
              </w:rPr>
            </w:pPr>
            <w:r>
              <w:rPr>
                <w:sz w:val="24"/>
              </w:rPr>
              <w:t>是否响应</w:t>
            </w:r>
          </w:p>
          <w:p>
            <w:pPr>
              <w:pStyle w:val="24"/>
              <w:spacing w:before="172"/>
              <w:ind w:left="86" w:right="25"/>
              <w:jc w:val="center"/>
              <w:rPr>
                <w:sz w:val="24"/>
              </w:rPr>
            </w:pPr>
            <w:r>
              <w:rPr>
                <w:sz w:val="24"/>
              </w:rPr>
              <w:t>（填是或者否）</w:t>
            </w:r>
          </w:p>
        </w:tc>
        <w:tc>
          <w:tcPr>
            <w:tcW w:w="1888" w:type="dxa"/>
          </w:tcPr>
          <w:p>
            <w:pPr>
              <w:pStyle w:val="24"/>
              <w:spacing w:before="1" w:line="480" w:lineRule="exact"/>
              <w:ind w:left="462" w:right="213" w:hanging="240"/>
              <w:rPr>
                <w:sz w:val="24"/>
              </w:rPr>
            </w:pPr>
            <w:r>
              <w:rPr>
                <w:sz w:val="24"/>
              </w:rPr>
              <w:t>响应文件中的页码位置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09" w:type="dxa"/>
          </w:tcPr>
          <w:p>
            <w:pPr>
              <w:pStyle w:val="24"/>
              <w:rPr>
                <w:rFonts w:ascii="Times New Roman"/>
                <w:sz w:val="21"/>
              </w:rPr>
            </w:pPr>
          </w:p>
          <w:p>
            <w:pPr>
              <w:pStyle w:val="24"/>
              <w:ind w:left="94" w:right="84"/>
              <w:jc w:val="center"/>
              <w:rPr>
                <w:sz w:val="24"/>
              </w:rPr>
            </w:pPr>
            <w:r>
              <w:rPr>
                <w:sz w:val="24"/>
              </w:rPr>
              <w:t>..</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2"/>
              <w:rPr>
                <w:rFonts w:ascii="Times New Roman"/>
                <w:sz w:val="21"/>
              </w:rPr>
            </w:pPr>
          </w:p>
          <w:p>
            <w:pPr>
              <w:pStyle w:val="24"/>
              <w:spacing w:before="1"/>
              <w:ind w:left="94" w:right="84"/>
              <w:jc w:val="center"/>
              <w:rPr>
                <w:sz w:val="24"/>
              </w:rPr>
            </w:pPr>
            <w:r>
              <w:rPr>
                <w:sz w:val="24"/>
              </w:rPr>
              <w:t>..</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1"/>
              <w:rPr>
                <w:rFonts w:ascii="Times New Roman"/>
                <w:sz w:val="21"/>
              </w:rPr>
            </w:pPr>
          </w:p>
          <w:p>
            <w:pPr>
              <w:pStyle w:val="24"/>
              <w:ind w:left="94" w:right="84"/>
              <w:jc w:val="center"/>
              <w:rPr>
                <w:sz w:val="24"/>
              </w:rPr>
            </w:pPr>
            <w:r>
              <w:rPr>
                <w:sz w:val="24"/>
              </w:rPr>
              <w:t>..</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2"/>
              <w:rPr>
                <w:rFonts w:ascii="Times New Roman"/>
                <w:sz w:val="21"/>
              </w:rPr>
            </w:pPr>
          </w:p>
          <w:p>
            <w:pPr>
              <w:pStyle w:val="24"/>
              <w:spacing w:before="1"/>
              <w:ind w:left="94" w:right="84"/>
              <w:jc w:val="center"/>
              <w:rPr>
                <w:sz w:val="24"/>
              </w:rPr>
            </w:pPr>
            <w:r>
              <w:rPr>
                <w:sz w:val="24"/>
              </w:rPr>
              <w:t>..</w:t>
            </w:r>
          </w:p>
        </w:tc>
        <w:tc>
          <w:tcPr>
            <w:tcW w:w="4063" w:type="dxa"/>
          </w:tcPr>
          <w:p>
            <w:pPr>
              <w:pStyle w:val="24"/>
              <w:rPr>
                <w:rFonts w:ascii="Times New Roman"/>
                <w:sz w:val="24"/>
              </w:rPr>
            </w:pPr>
          </w:p>
        </w:tc>
        <w:tc>
          <w:tcPr>
            <w:tcW w:w="1842" w:type="dxa"/>
          </w:tcPr>
          <w:p>
            <w:pPr>
              <w:pStyle w:val="24"/>
              <w:rPr>
                <w:rFonts w:ascii="Times New Roman"/>
                <w:sz w:val="24"/>
              </w:rPr>
            </w:pPr>
          </w:p>
        </w:tc>
        <w:tc>
          <w:tcPr>
            <w:tcW w:w="1888"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9" w:type="dxa"/>
          </w:tcPr>
          <w:p>
            <w:pPr>
              <w:pStyle w:val="24"/>
              <w:spacing w:before="1"/>
              <w:rPr>
                <w:rFonts w:ascii="Times New Roman"/>
                <w:sz w:val="21"/>
              </w:rPr>
            </w:pPr>
          </w:p>
          <w:p>
            <w:pPr>
              <w:pStyle w:val="24"/>
              <w:ind w:left="94" w:right="84"/>
              <w:jc w:val="center"/>
              <w:rPr>
                <w:sz w:val="24"/>
              </w:rPr>
            </w:pPr>
            <w:r>
              <w:rPr>
                <w:sz w:val="24"/>
              </w:rPr>
              <w:t>..</w:t>
            </w:r>
          </w:p>
        </w:tc>
        <w:tc>
          <w:tcPr>
            <w:tcW w:w="4063" w:type="dxa"/>
          </w:tcPr>
          <w:p>
            <w:pPr>
              <w:pStyle w:val="24"/>
              <w:spacing w:before="1"/>
              <w:rPr>
                <w:rFonts w:ascii="Times New Roman"/>
                <w:sz w:val="21"/>
              </w:rPr>
            </w:pPr>
          </w:p>
          <w:p>
            <w:pPr>
              <w:pStyle w:val="24"/>
              <w:ind w:left="88" w:right="84"/>
              <w:jc w:val="center"/>
              <w:rPr>
                <w:sz w:val="24"/>
              </w:rPr>
            </w:pPr>
            <w:r>
              <w:rPr>
                <w:sz w:val="24"/>
              </w:rPr>
              <w:t>竞争性磋商文件中的其他实质性要求</w:t>
            </w:r>
          </w:p>
        </w:tc>
        <w:tc>
          <w:tcPr>
            <w:tcW w:w="1842" w:type="dxa"/>
          </w:tcPr>
          <w:p>
            <w:pPr>
              <w:pStyle w:val="24"/>
              <w:rPr>
                <w:rFonts w:ascii="Times New Roman"/>
                <w:sz w:val="24"/>
              </w:rPr>
            </w:pPr>
          </w:p>
        </w:tc>
        <w:tc>
          <w:tcPr>
            <w:tcW w:w="1888" w:type="dxa"/>
          </w:tcPr>
          <w:p>
            <w:pPr>
              <w:pStyle w:val="24"/>
              <w:rPr>
                <w:rFonts w:ascii="Times New Roman"/>
                <w:sz w:val="24"/>
              </w:rPr>
            </w:pPr>
          </w:p>
        </w:tc>
      </w:tr>
    </w:tbl>
    <w:p>
      <w:pPr>
        <w:pStyle w:val="10"/>
        <w:ind w:left="0"/>
        <w:rPr>
          <w:rFonts w:ascii="Times New Roman"/>
          <w:sz w:val="26"/>
        </w:rPr>
      </w:pPr>
    </w:p>
    <w:p>
      <w:pPr>
        <w:pStyle w:val="10"/>
        <w:spacing w:before="2"/>
        <w:ind w:left="0"/>
        <w:rPr>
          <w:rFonts w:ascii="Times New Roman"/>
          <w:sz w:val="28"/>
        </w:rPr>
      </w:pPr>
    </w:p>
    <w:p>
      <w:pPr>
        <w:pStyle w:val="8"/>
        <w:tabs>
          <w:tab w:val="left" w:pos="7337"/>
        </w:tabs>
        <w:spacing w:line="374" w:lineRule="auto"/>
        <w:ind w:left="257" w:right="1106"/>
      </w:pPr>
      <w:r>
        <w:t>供应商名称：</w:t>
      </w:r>
      <w:r>
        <w:rPr>
          <w:u w:val="single"/>
        </w:rPr>
        <w:t xml:space="preserve"> </w:t>
      </w:r>
      <w:r>
        <w:rPr>
          <w:u w:val="single"/>
        </w:rPr>
        <w:tab/>
      </w:r>
      <w:r>
        <w:t>（盖章</w:t>
      </w:r>
      <w:r>
        <w:rPr>
          <w:spacing w:val="-17"/>
        </w:rPr>
        <w:t xml:space="preserve">） </w:t>
      </w:r>
      <w:r>
        <w:t>说明：如果行数不够，请自行增加。</w:t>
      </w:r>
    </w:p>
    <w:p>
      <w:pPr>
        <w:spacing w:after="0" w:line="374" w:lineRule="auto"/>
        <w:sectPr>
          <w:pgSz w:w="11910" w:h="16840"/>
          <w:pgMar w:top="998" w:right="998" w:bottom="1281" w:left="1100" w:header="0" w:footer="811" w:gutter="0"/>
          <w:pgNumType w:fmt="decimal"/>
          <w:cols w:space="0" w:num="1"/>
          <w:rtlGutter w:val="0"/>
          <w:docGrid w:linePitch="0" w:charSpace="0"/>
        </w:sectPr>
      </w:pPr>
    </w:p>
    <w:p>
      <w:pPr>
        <w:pStyle w:val="8"/>
        <w:spacing w:before="51"/>
        <w:ind w:left="257"/>
      </w:pPr>
      <w:r>
        <w:t>格式六、资格证明文件</w:t>
      </w:r>
    </w:p>
    <w:p>
      <w:pPr>
        <w:pStyle w:val="10"/>
        <w:spacing w:before="8"/>
        <w:ind w:left="0"/>
        <w:rPr>
          <w:sz w:val="26"/>
        </w:rPr>
      </w:pPr>
    </w:p>
    <w:p>
      <w:pPr>
        <w:spacing w:before="1"/>
        <w:ind w:left="539" w:right="1119" w:firstLine="0"/>
        <w:jc w:val="center"/>
        <w:rPr>
          <w:b/>
          <w:sz w:val="32"/>
        </w:rPr>
      </w:pPr>
      <w:r>
        <w:rPr>
          <w:b/>
          <w:sz w:val="32"/>
        </w:rPr>
        <w:t>资格证明文件</w:t>
      </w:r>
    </w:p>
    <w:p>
      <w:pPr>
        <w:pStyle w:val="21"/>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见招标文件要求，格式自拟</w:t>
      </w:r>
    </w:p>
    <w:p>
      <w:pPr>
        <w:pStyle w:val="21"/>
        <w:rPr>
          <w:rFonts w:hint="eastAsia" w:ascii="宋体" w:hAnsi="宋体" w:eastAsia="宋体" w:cs="宋体"/>
          <w:sz w:val="24"/>
          <w:szCs w:val="24"/>
          <w:lang w:val="en-US" w:eastAsia="zh-CN" w:bidi="zh-CN"/>
        </w:rPr>
      </w:pPr>
    </w:p>
    <w:p>
      <w:pPr>
        <w:pStyle w:val="21"/>
        <w:rPr>
          <w:rFonts w:hint="eastAsia" w:ascii="宋体" w:hAnsi="宋体" w:eastAsia="宋体" w:cs="宋体"/>
          <w:sz w:val="24"/>
          <w:szCs w:val="24"/>
          <w:lang w:val="en-US" w:eastAsia="zh-CN" w:bidi="zh-CN"/>
        </w:rPr>
      </w:pPr>
    </w:p>
    <w:p>
      <w:pPr>
        <w:pStyle w:val="21"/>
        <w:rPr>
          <w:rFonts w:hint="eastAsia" w:ascii="宋体" w:hAnsi="宋体" w:eastAsia="宋体" w:cs="宋体"/>
          <w:sz w:val="24"/>
          <w:szCs w:val="24"/>
          <w:lang w:val="en-US" w:eastAsia="zh-CN" w:bidi="zh-CN"/>
        </w:rPr>
      </w:pPr>
    </w:p>
    <w:p>
      <w:pPr>
        <w:pStyle w:val="21"/>
        <w:rPr>
          <w:rFonts w:hint="eastAsia" w:ascii="宋体" w:hAnsi="宋体" w:eastAsia="宋体" w:cs="宋体"/>
          <w:sz w:val="24"/>
          <w:szCs w:val="24"/>
          <w:lang w:val="en-US" w:eastAsia="zh-CN" w:bidi="zh-CN"/>
        </w:rPr>
      </w:pPr>
    </w:p>
    <w:p>
      <w:pPr>
        <w:pStyle w:val="21"/>
        <w:rPr>
          <w:rFonts w:hint="eastAsia" w:ascii="宋体" w:hAnsi="宋体" w:eastAsia="宋体" w:cs="宋体"/>
          <w:sz w:val="24"/>
          <w:szCs w:val="24"/>
          <w:lang w:val="en-US" w:eastAsia="zh-CN" w:bidi="zh-CN"/>
        </w:rPr>
      </w:pPr>
    </w:p>
    <w:p>
      <w:pPr>
        <w:pStyle w:val="21"/>
        <w:rPr>
          <w:rFonts w:hint="default" w:ascii="宋体" w:hAnsi="宋体" w:eastAsia="宋体" w:cs="宋体"/>
          <w:sz w:val="24"/>
          <w:szCs w:val="24"/>
          <w:lang w:val="en-US" w:eastAsia="zh-CN" w:bidi="zh-CN"/>
        </w:rPr>
      </w:pPr>
    </w:p>
    <w:p>
      <w:pPr>
        <w:pStyle w:val="8"/>
        <w:spacing w:before="51"/>
        <w:ind w:left="257"/>
      </w:pPr>
      <w:r>
        <w:t>格式七、技术条款偏离表格式</w:t>
      </w:r>
    </w:p>
    <w:p>
      <w:pPr>
        <w:pStyle w:val="10"/>
        <w:spacing w:before="8"/>
        <w:ind w:left="0"/>
        <w:rPr>
          <w:sz w:val="26"/>
        </w:rPr>
      </w:pPr>
    </w:p>
    <w:p>
      <w:pPr>
        <w:spacing w:before="1"/>
        <w:ind w:left="539" w:right="1119" w:firstLine="0"/>
        <w:jc w:val="center"/>
        <w:rPr>
          <w:b/>
          <w:sz w:val="32"/>
        </w:rPr>
      </w:pPr>
      <w:r>
        <w:rPr>
          <w:b/>
          <w:sz w:val="32"/>
        </w:rPr>
        <w:t>技术条款偏离表</w:t>
      </w:r>
    </w:p>
    <w:p>
      <w:pPr>
        <w:pStyle w:val="8"/>
        <w:tabs>
          <w:tab w:val="left" w:pos="5767"/>
        </w:tabs>
        <w:spacing w:before="248"/>
        <w:ind w:left="118"/>
      </w:pPr>
      <w:r>
        <w:t>项目 名称：</w:t>
      </w:r>
      <w:r>
        <w:tab/>
      </w:r>
      <w:r>
        <w:t>项目编号：</w:t>
      </w:r>
    </w:p>
    <w:p>
      <w:pPr>
        <w:pStyle w:val="10"/>
        <w:spacing w:before="1"/>
        <w:ind w:left="0"/>
        <w:rPr>
          <w:sz w:val="10"/>
        </w:rPr>
      </w:pPr>
    </w:p>
    <w:tbl>
      <w:tblPr>
        <w:tblStyle w:val="18"/>
        <w:tblW w:w="8589" w:type="dxa"/>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2694"/>
        <w:gridCol w:w="2126"/>
        <w:gridCol w:w="1809"/>
        <w:gridCol w:w="11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50" w:type="dxa"/>
          </w:tcPr>
          <w:p>
            <w:pPr>
              <w:pStyle w:val="24"/>
              <w:rPr>
                <w:sz w:val="19"/>
              </w:rPr>
            </w:pPr>
          </w:p>
          <w:p>
            <w:pPr>
              <w:pStyle w:val="24"/>
              <w:spacing w:before="1"/>
              <w:ind w:left="184"/>
              <w:rPr>
                <w:sz w:val="24"/>
              </w:rPr>
            </w:pPr>
            <w:r>
              <w:rPr>
                <w:sz w:val="24"/>
              </w:rPr>
              <w:t>序号</w:t>
            </w:r>
          </w:p>
        </w:tc>
        <w:tc>
          <w:tcPr>
            <w:tcW w:w="2694" w:type="dxa"/>
          </w:tcPr>
          <w:p>
            <w:pPr>
              <w:pStyle w:val="24"/>
              <w:rPr>
                <w:sz w:val="19"/>
              </w:rPr>
            </w:pPr>
          </w:p>
          <w:p>
            <w:pPr>
              <w:pStyle w:val="24"/>
              <w:spacing w:before="1"/>
              <w:ind w:left="146"/>
              <w:rPr>
                <w:sz w:val="24"/>
              </w:rPr>
            </w:pPr>
            <w:r>
              <w:rPr>
                <w:sz w:val="24"/>
              </w:rPr>
              <w:t>竞争性磋商文件条目号</w:t>
            </w:r>
          </w:p>
        </w:tc>
        <w:tc>
          <w:tcPr>
            <w:tcW w:w="2126" w:type="dxa"/>
          </w:tcPr>
          <w:p>
            <w:pPr>
              <w:pStyle w:val="24"/>
              <w:rPr>
                <w:sz w:val="19"/>
              </w:rPr>
            </w:pPr>
          </w:p>
          <w:p>
            <w:pPr>
              <w:pStyle w:val="24"/>
              <w:spacing w:before="1"/>
              <w:ind w:left="341"/>
              <w:rPr>
                <w:sz w:val="24"/>
              </w:rPr>
            </w:pPr>
            <w:r>
              <w:rPr>
                <w:sz w:val="24"/>
              </w:rPr>
              <w:t>磋商要求规格</w:t>
            </w:r>
          </w:p>
        </w:tc>
        <w:tc>
          <w:tcPr>
            <w:tcW w:w="1809" w:type="dxa"/>
          </w:tcPr>
          <w:p>
            <w:pPr>
              <w:pStyle w:val="24"/>
              <w:rPr>
                <w:sz w:val="19"/>
              </w:rPr>
            </w:pPr>
          </w:p>
          <w:p>
            <w:pPr>
              <w:pStyle w:val="24"/>
              <w:spacing w:before="1"/>
              <w:ind w:left="303"/>
              <w:rPr>
                <w:sz w:val="24"/>
              </w:rPr>
            </w:pPr>
            <w:r>
              <w:rPr>
                <w:sz w:val="24"/>
              </w:rPr>
              <w:t>供应商响应</w:t>
            </w:r>
          </w:p>
        </w:tc>
        <w:tc>
          <w:tcPr>
            <w:tcW w:w="1110" w:type="dxa"/>
          </w:tcPr>
          <w:p>
            <w:pPr>
              <w:pStyle w:val="24"/>
              <w:rPr>
                <w:sz w:val="19"/>
              </w:rPr>
            </w:pPr>
          </w:p>
          <w:p>
            <w:pPr>
              <w:pStyle w:val="24"/>
              <w:spacing w:before="1"/>
              <w:ind w:left="313"/>
              <w:rPr>
                <w:sz w:val="24"/>
              </w:rPr>
            </w:pPr>
            <w:r>
              <w:rPr>
                <w:sz w:val="24"/>
              </w:rPr>
              <w:t>偏离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50" w:type="dxa"/>
          </w:tcPr>
          <w:p>
            <w:pPr>
              <w:pStyle w:val="24"/>
              <w:rPr>
                <w:rFonts w:ascii="Times New Roman"/>
                <w:sz w:val="24"/>
              </w:rPr>
            </w:pPr>
          </w:p>
        </w:tc>
        <w:tc>
          <w:tcPr>
            <w:tcW w:w="2694" w:type="dxa"/>
          </w:tcPr>
          <w:p>
            <w:pPr>
              <w:pStyle w:val="24"/>
              <w:rPr>
                <w:rFonts w:ascii="Times New Roman"/>
                <w:sz w:val="24"/>
              </w:rPr>
            </w:pPr>
          </w:p>
        </w:tc>
        <w:tc>
          <w:tcPr>
            <w:tcW w:w="2126" w:type="dxa"/>
          </w:tcPr>
          <w:p>
            <w:pPr>
              <w:pStyle w:val="24"/>
              <w:rPr>
                <w:rFonts w:ascii="Times New Roman"/>
                <w:sz w:val="24"/>
              </w:rPr>
            </w:pPr>
          </w:p>
        </w:tc>
        <w:tc>
          <w:tcPr>
            <w:tcW w:w="1809" w:type="dxa"/>
          </w:tcPr>
          <w:p>
            <w:pPr>
              <w:pStyle w:val="24"/>
              <w:rPr>
                <w:rFonts w:ascii="Times New Roman"/>
                <w:sz w:val="24"/>
              </w:rPr>
            </w:pPr>
          </w:p>
        </w:tc>
        <w:tc>
          <w:tcPr>
            <w:tcW w:w="1110"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50" w:type="dxa"/>
          </w:tcPr>
          <w:p>
            <w:pPr>
              <w:pStyle w:val="24"/>
              <w:rPr>
                <w:rFonts w:ascii="Times New Roman"/>
                <w:sz w:val="24"/>
              </w:rPr>
            </w:pPr>
          </w:p>
        </w:tc>
        <w:tc>
          <w:tcPr>
            <w:tcW w:w="2694" w:type="dxa"/>
          </w:tcPr>
          <w:p>
            <w:pPr>
              <w:pStyle w:val="24"/>
              <w:rPr>
                <w:rFonts w:ascii="Times New Roman"/>
                <w:sz w:val="24"/>
              </w:rPr>
            </w:pPr>
          </w:p>
        </w:tc>
        <w:tc>
          <w:tcPr>
            <w:tcW w:w="2126" w:type="dxa"/>
          </w:tcPr>
          <w:p>
            <w:pPr>
              <w:pStyle w:val="24"/>
              <w:rPr>
                <w:rFonts w:ascii="Times New Roman"/>
                <w:sz w:val="24"/>
              </w:rPr>
            </w:pPr>
          </w:p>
        </w:tc>
        <w:tc>
          <w:tcPr>
            <w:tcW w:w="1809" w:type="dxa"/>
          </w:tcPr>
          <w:p>
            <w:pPr>
              <w:pStyle w:val="24"/>
              <w:rPr>
                <w:rFonts w:ascii="Times New Roman"/>
                <w:sz w:val="24"/>
              </w:rPr>
            </w:pPr>
          </w:p>
        </w:tc>
        <w:tc>
          <w:tcPr>
            <w:tcW w:w="1110"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50" w:type="dxa"/>
          </w:tcPr>
          <w:p>
            <w:pPr>
              <w:pStyle w:val="24"/>
              <w:rPr>
                <w:rFonts w:ascii="Times New Roman"/>
                <w:sz w:val="24"/>
              </w:rPr>
            </w:pPr>
          </w:p>
        </w:tc>
        <w:tc>
          <w:tcPr>
            <w:tcW w:w="2694" w:type="dxa"/>
          </w:tcPr>
          <w:p>
            <w:pPr>
              <w:pStyle w:val="24"/>
              <w:rPr>
                <w:rFonts w:ascii="Times New Roman"/>
                <w:sz w:val="24"/>
              </w:rPr>
            </w:pPr>
          </w:p>
        </w:tc>
        <w:tc>
          <w:tcPr>
            <w:tcW w:w="2126" w:type="dxa"/>
          </w:tcPr>
          <w:p>
            <w:pPr>
              <w:pStyle w:val="24"/>
              <w:rPr>
                <w:rFonts w:ascii="Times New Roman"/>
                <w:sz w:val="24"/>
              </w:rPr>
            </w:pPr>
          </w:p>
        </w:tc>
        <w:tc>
          <w:tcPr>
            <w:tcW w:w="1809" w:type="dxa"/>
          </w:tcPr>
          <w:p>
            <w:pPr>
              <w:pStyle w:val="24"/>
              <w:rPr>
                <w:rFonts w:ascii="Times New Roman"/>
                <w:sz w:val="24"/>
              </w:rPr>
            </w:pPr>
          </w:p>
        </w:tc>
        <w:tc>
          <w:tcPr>
            <w:tcW w:w="1110"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50" w:type="dxa"/>
          </w:tcPr>
          <w:p>
            <w:pPr>
              <w:pStyle w:val="24"/>
              <w:rPr>
                <w:rFonts w:ascii="Times New Roman"/>
                <w:sz w:val="24"/>
              </w:rPr>
            </w:pPr>
          </w:p>
        </w:tc>
        <w:tc>
          <w:tcPr>
            <w:tcW w:w="2694" w:type="dxa"/>
          </w:tcPr>
          <w:p>
            <w:pPr>
              <w:pStyle w:val="24"/>
              <w:rPr>
                <w:rFonts w:ascii="Times New Roman"/>
                <w:sz w:val="24"/>
              </w:rPr>
            </w:pPr>
          </w:p>
        </w:tc>
        <w:tc>
          <w:tcPr>
            <w:tcW w:w="2126" w:type="dxa"/>
          </w:tcPr>
          <w:p>
            <w:pPr>
              <w:pStyle w:val="24"/>
              <w:rPr>
                <w:rFonts w:ascii="Times New Roman"/>
                <w:sz w:val="24"/>
              </w:rPr>
            </w:pPr>
          </w:p>
        </w:tc>
        <w:tc>
          <w:tcPr>
            <w:tcW w:w="1809" w:type="dxa"/>
          </w:tcPr>
          <w:p>
            <w:pPr>
              <w:pStyle w:val="24"/>
              <w:rPr>
                <w:rFonts w:ascii="Times New Roman"/>
                <w:sz w:val="24"/>
              </w:rPr>
            </w:pPr>
          </w:p>
        </w:tc>
        <w:tc>
          <w:tcPr>
            <w:tcW w:w="1110"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850" w:type="dxa"/>
          </w:tcPr>
          <w:p>
            <w:pPr>
              <w:pStyle w:val="24"/>
              <w:rPr>
                <w:rFonts w:ascii="Times New Roman"/>
                <w:sz w:val="24"/>
              </w:rPr>
            </w:pPr>
          </w:p>
        </w:tc>
        <w:tc>
          <w:tcPr>
            <w:tcW w:w="2694" w:type="dxa"/>
          </w:tcPr>
          <w:p>
            <w:pPr>
              <w:pStyle w:val="24"/>
              <w:rPr>
                <w:rFonts w:ascii="Times New Roman"/>
                <w:sz w:val="24"/>
              </w:rPr>
            </w:pPr>
          </w:p>
        </w:tc>
        <w:tc>
          <w:tcPr>
            <w:tcW w:w="2126" w:type="dxa"/>
          </w:tcPr>
          <w:p>
            <w:pPr>
              <w:pStyle w:val="24"/>
              <w:rPr>
                <w:rFonts w:ascii="Times New Roman"/>
                <w:sz w:val="24"/>
              </w:rPr>
            </w:pPr>
          </w:p>
        </w:tc>
        <w:tc>
          <w:tcPr>
            <w:tcW w:w="1809" w:type="dxa"/>
          </w:tcPr>
          <w:p>
            <w:pPr>
              <w:pStyle w:val="24"/>
              <w:rPr>
                <w:rFonts w:ascii="Times New Roman"/>
                <w:sz w:val="24"/>
              </w:rPr>
            </w:pPr>
          </w:p>
        </w:tc>
        <w:tc>
          <w:tcPr>
            <w:tcW w:w="1110" w:type="dxa"/>
          </w:tcPr>
          <w:p>
            <w:pPr>
              <w:pStyle w:val="2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50" w:type="dxa"/>
          </w:tcPr>
          <w:p>
            <w:pPr>
              <w:pStyle w:val="24"/>
              <w:rPr>
                <w:rFonts w:ascii="Times New Roman"/>
                <w:sz w:val="24"/>
              </w:rPr>
            </w:pPr>
          </w:p>
        </w:tc>
        <w:tc>
          <w:tcPr>
            <w:tcW w:w="2694" w:type="dxa"/>
          </w:tcPr>
          <w:p>
            <w:pPr>
              <w:pStyle w:val="24"/>
              <w:rPr>
                <w:rFonts w:ascii="Times New Roman"/>
                <w:sz w:val="24"/>
              </w:rPr>
            </w:pPr>
          </w:p>
        </w:tc>
        <w:tc>
          <w:tcPr>
            <w:tcW w:w="2126" w:type="dxa"/>
          </w:tcPr>
          <w:p>
            <w:pPr>
              <w:pStyle w:val="24"/>
              <w:rPr>
                <w:rFonts w:ascii="Times New Roman"/>
                <w:sz w:val="24"/>
              </w:rPr>
            </w:pPr>
          </w:p>
        </w:tc>
        <w:tc>
          <w:tcPr>
            <w:tcW w:w="1809" w:type="dxa"/>
          </w:tcPr>
          <w:p>
            <w:pPr>
              <w:pStyle w:val="24"/>
              <w:rPr>
                <w:rFonts w:ascii="Times New Roman"/>
                <w:sz w:val="24"/>
              </w:rPr>
            </w:pPr>
          </w:p>
        </w:tc>
        <w:tc>
          <w:tcPr>
            <w:tcW w:w="1110" w:type="dxa"/>
          </w:tcPr>
          <w:p>
            <w:pPr>
              <w:pStyle w:val="24"/>
              <w:rPr>
                <w:rFonts w:ascii="Times New Roman"/>
                <w:sz w:val="24"/>
              </w:rPr>
            </w:pPr>
          </w:p>
        </w:tc>
      </w:tr>
    </w:tbl>
    <w:p>
      <w:pPr>
        <w:pStyle w:val="8"/>
        <w:tabs>
          <w:tab w:val="left" w:pos="7337"/>
        </w:tabs>
        <w:spacing w:before="143" w:line="374" w:lineRule="auto"/>
        <w:ind w:left="257" w:right="1106"/>
      </w:pPr>
      <w:r>
        <w:t>供应商名称：</w:t>
      </w:r>
      <w:r>
        <w:rPr>
          <w:u w:val="single"/>
        </w:rPr>
        <w:t xml:space="preserve"> </w:t>
      </w:r>
      <w:r>
        <w:rPr>
          <w:u w:val="single"/>
        </w:rPr>
        <w:tab/>
      </w:r>
      <w:r>
        <w:t>（盖章</w:t>
      </w:r>
      <w:r>
        <w:rPr>
          <w:spacing w:val="-17"/>
        </w:rPr>
        <w:t xml:space="preserve">） </w:t>
      </w:r>
      <w:r>
        <w:t>说明：</w:t>
      </w:r>
    </w:p>
    <w:p>
      <w:pPr>
        <w:pStyle w:val="8"/>
        <w:ind w:left="257"/>
      </w:pPr>
      <w:r>
        <w:t>1、如果行数不够，请自行增加。</w:t>
      </w:r>
    </w:p>
    <w:p>
      <w:pPr>
        <w:spacing w:after="0"/>
        <w:sectPr>
          <w:footerReference r:id="rId15" w:type="default"/>
          <w:pgSz w:w="11910" w:h="16840"/>
          <w:pgMar w:top="998" w:right="998" w:bottom="1281" w:left="1100" w:header="0" w:footer="811" w:gutter="0"/>
          <w:pgNumType w:fmt="decimal"/>
          <w:cols w:space="0" w:num="1"/>
          <w:rtlGutter w:val="0"/>
          <w:docGrid w:linePitch="0" w:charSpace="0"/>
        </w:sectPr>
      </w:pPr>
    </w:p>
    <w:p>
      <w:pPr>
        <w:pStyle w:val="8"/>
        <w:spacing w:before="51"/>
        <w:ind w:left="257"/>
      </w:pPr>
      <w:r>
        <w:t>格式八、商务条款偏离表格式</w:t>
      </w:r>
    </w:p>
    <w:p>
      <w:pPr>
        <w:pStyle w:val="10"/>
        <w:spacing w:before="8"/>
        <w:ind w:left="0"/>
        <w:rPr>
          <w:sz w:val="26"/>
        </w:rPr>
      </w:pPr>
    </w:p>
    <w:p>
      <w:pPr>
        <w:spacing w:before="1"/>
        <w:ind w:left="539" w:right="1119" w:firstLine="0"/>
        <w:jc w:val="center"/>
        <w:rPr>
          <w:b/>
          <w:sz w:val="32"/>
        </w:rPr>
      </w:pPr>
      <w:r>
        <w:rPr>
          <w:b/>
          <w:sz w:val="32"/>
        </w:rPr>
        <w:t>商务条款偏离表</w:t>
      </w:r>
    </w:p>
    <w:p>
      <w:pPr>
        <w:pStyle w:val="8"/>
        <w:tabs>
          <w:tab w:val="left" w:pos="6567"/>
        </w:tabs>
        <w:spacing w:before="248"/>
        <w:ind w:left="243"/>
      </w:pPr>
      <w:r>
        <w:t>项目名称：</w:t>
      </w:r>
      <w:r>
        <w:tab/>
      </w:r>
      <w:r>
        <w:t>项目编号：</w:t>
      </w:r>
    </w:p>
    <w:p>
      <w:pPr>
        <w:pStyle w:val="10"/>
        <w:spacing w:before="1"/>
        <w:ind w:left="0"/>
        <w:rPr>
          <w:sz w:val="10"/>
        </w:rPr>
      </w:pPr>
    </w:p>
    <w:tbl>
      <w:tblPr>
        <w:tblStyle w:val="18"/>
        <w:tblW w:w="8338"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410"/>
        <w:gridCol w:w="2920"/>
        <w:gridCol w:w="1377"/>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sz w:val="19"/>
              </w:rPr>
            </w:pPr>
          </w:p>
          <w:p>
            <w:pPr>
              <w:pStyle w:val="24"/>
              <w:spacing w:before="1"/>
              <w:ind w:left="114"/>
              <w:rPr>
                <w:sz w:val="24"/>
              </w:rPr>
            </w:pPr>
            <w:r>
              <w:rPr>
                <w:sz w:val="24"/>
              </w:rPr>
              <w:t>序号</w:t>
            </w:r>
          </w:p>
        </w:tc>
        <w:tc>
          <w:tcPr>
            <w:tcW w:w="2410" w:type="dxa"/>
          </w:tcPr>
          <w:p>
            <w:pPr>
              <w:pStyle w:val="24"/>
              <w:rPr>
                <w:sz w:val="19"/>
              </w:rPr>
            </w:pPr>
          </w:p>
          <w:p>
            <w:pPr>
              <w:pStyle w:val="24"/>
              <w:spacing w:before="1"/>
              <w:ind w:left="3" w:right="-15"/>
              <w:rPr>
                <w:sz w:val="24"/>
              </w:rPr>
            </w:pPr>
            <w:r>
              <w:rPr>
                <w:sz w:val="24"/>
              </w:rPr>
              <w:t>竞争性磋商文件条目号</w:t>
            </w:r>
          </w:p>
        </w:tc>
        <w:tc>
          <w:tcPr>
            <w:tcW w:w="2920" w:type="dxa"/>
          </w:tcPr>
          <w:p>
            <w:pPr>
              <w:pStyle w:val="24"/>
              <w:rPr>
                <w:sz w:val="19"/>
              </w:rPr>
            </w:pPr>
          </w:p>
          <w:p>
            <w:pPr>
              <w:pStyle w:val="24"/>
              <w:spacing w:before="1"/>
              <w:ind w:left="140"/>
              <w:rPr>
                <w:sz w:val="24"/>
              </w:rPr>
            </w:pPr>
            <w:r>
              <w:rPr>
                <w:sz w:val="24"/>
              </w:rPr>
              <w:t>磋商文件要求的商务条款</w:t>
            </w:r>
          </w:p>
        </w:tc>
        <w:tc>
          <w:tcPr>
            <w:tcW w:w="1377" w:type="dxa"/>
          </w:tcPr>
          <w:p>
            <w:pPr>
              <w:pStyle w:val="24"/>
              <w:rPr>
                <w:sz w:val="19"/>
              </w:rPr>
            </w:pPr>
          </w:p>
          <w:p>
            <w:pPr>
              <w:pStyle w:val="24"/>
              <w:spacing w:before="1"/>
              <w:ind w:left="88"/>
              <w:rPr>
                <w:sz w:val="24"/>
              </w:rPr>
            </w:pPr>
            <w:r>
              <w:rPr>
                <w:sz w:val="24"/>
              </w:rPr>
              <w:t>供应商响应</w:t>
            </w:r>
          </w:p>
        </w:tc>
        <w:tc>
          <w:tcPr>
            <w:tcW w:w="923" w:type="dxa"/>
          </w:tcPr>
          <w:p>
            <w:pPr>
              <w:pStyle w:val="24"/>
              <w:rPr>
                <w:sz w:val="19"/>
              </w:rPr>
            </w:pPr>
          </w:p>
          <w:p>
            <w:pPr>
              <w:pStyle w:val="24"/>
              <w:spacing w:before="1"/>
              <w:ind w:left="220"/>
              <w:rPr>
                <w:sz w:val="24"/>
              </w:rPr>
            </w:pPr>
            <w:r>
              <w:rPr>
                <w:sz w:val="24"/>
              </w:rPr>
              <w:t>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Pr>
          <w:p>
            <w:pPr>
              <w:pStyle w:val="24"/>
              <w:rPr>
                <w:rFonts w:ascii="Times New Roman"/>
                <w:sz w:val="24"/>
              </w:rPr>
            </w:pPr>
          </w:p>
        </w:tc>
        <w:tc>
          <w:tcPr>
            <w:tcW w:w="2410" w:type="dxa"/>
          </w:tcPr>
          <w:p>
            <w:pPr>
              <w:pStyle w:val="24"/>
              <w:rPr>
                <w:rFonts w:ascii="Times New Roman"/>
                <w:sz w:val="24"/>
              </w:rPr>
            </w:pPr>
          </w:p>
        </w:tc>
        <w:tc>
          <w:tcPr>
            <w:tcW w:w="2920" w:type="dxa"/>
          </w:tcPr>
          <w:p>
            <w:pPr>
              <w:pStyle w:val="24"/>
              <w:rPr>
                <w:rFonts w:ascii="Times New Roman"/>
                <w:sz w:val="24"/>
              </w:rPr>
            </w:pPr>
          </w:p>
        </w:tc>
        <w:tc>
          <w:tcPr>
            <w:tcW w:w="1377" w:type="dxa"/>
          </w:tcPr>
          <w:p>
            <w:pPr>
              <w:pStyle w:val="24"/>
              <w:rPr>
                <w:rFonts w:ascii="Times New Roman"/>
                <w:sz w:val="24"/>
              </w:rPr>
            </w:pPr>
          </w:p>
        </w:tc>
        <w:tc>
          <w:tcPr>
            <w:tcW w:w="923" w:type="dxa"/>
          </w:tcPr>
          <w:p>
            <w:pPr>
              <w:pStyle w:val="24"/>
              <w:rPr>
                <w:rFonts w:ascii="Times New Roman"/>
                <w:sz w:val="24"/>
              </w:rPr>
            </w:pPr>
          </w:p>
        </w:tc>
      </w:tr>
    </w:tbl>
    <w:p>
      <w:pPr>
        <w:pStyle w:val="8"/>
        <w:tabs>
          <w:tab w:val="left" w:pos="7337"/>
        </w:tabs>
        <w:spacing w:before="144" w:line="374" w:lineRule="auto"/>
        <w:ind w:left="257" w:right="1106"/>
      </w:pPr>
      <w:r>
        <w:t>供应商名称：</w:t>
      </w:r>
      <w:r>
        <w:rPr>
          <w:u w:val="single"/>
        </w:rPr>
        <w:t xml:space="preserve"> </w:t>
      </w:r>
      <w:r>
        <w:rPr>
          <w:u w:val="single"/>
        </w:rPr>
        <w:tab/>
      </w:r>
      <w:r>
        <w:t>（盖章</w:t>
      </w:r>
      <w:r>
        <w:rPr>
          <w:spacing w:val="-17"/>
        </w:rPr>
        <w:t xml:space="preserve">） </w:t>
      </w:r>
      <w:r>
        <w:t>说明：如果行数不够，请自行增加。</w:t>
      </w:r>
    </w:p>
    <w:p>
      <w:pPr>
        <w:spacing w:after="0" w:line="374" w:lineRule="auto"/>
        <w:sectPr>
          <w:pgSz w:w="11910" w:h="16840"/>
          <w:pgMar w:top="998" w:right="998" w:bottom="1281" w:left="1100" w:header="0" w:footer="811" w:gutter="0"/>
          <w:pgNumType w:fmt="decimal"/>
          <w:cols w:space="0" w:num="1"/>
          <w:rtlGutter w:val="0"/>
          <w:docGrid w:linePitch="0" w:charSpace="0"/>
        </w:sectPr>
      </w:pPr>
    </w:p>
    <w:p>
      <w:pPr>
        <w:pStyle w:val="8"/>
        <w:spacing w:before="51"/>
        <w:ind w:left="257"/>
      </w:pPr>
      <w:r>
        <w:t>格式九、施工组织设计</w:t>
      </w:r>
    </w:p>
    <w:p>
      <w:pPr>
        <w:pStyle w:val="10"/>
        <w:spacing w:before="8"/>
        <w:ind w:left="0"/>
        <w:rPr>
          <w:sz w:val="26"/>
        </w:rPr>
      </w:pPr>
    </w:p>
    <w:p>
      <w:pPr>
        <w:spacing w:before="1"/>
        <w:ind w:left="542" w:right="1119" w:firstLine="0"/>
        <w:jc w:val="center"/>
        <w:rPr>
          <w:b/>
          <w:sz w:val="32"/>
        </w:rPr>
      </w:pPr>
      <w:r>
        <w:rPr>
          <w:b/>
          <w:sz w:val="32"/>
        </w:rPr>
        <w:t>施工组织设计（自行编制）</w:t>
      </w:r>
    </w:p>
    <w:p>
      <w:pPr>
        <w:spacing w:after="0"/>
        <w:jc w:val="center"/>
        <w:rPr>
          <w:sz w:val="32"/>
        </w:rPr>
        <w:sectPr>
          <w:pgSz w:w="11910" w:h="16840"/>
          <w:pgMar w:top="998" w:right="998" w:bottom="1281" w:left="1100" w:header="0" w:footer="811" w:gutter="0"/>
          <w:pgNumType w:fmt="decimal"/>
          <w:cols w:space="0" w:num="1"/>
          <w:rtlGutter w:val="0"/>
          <w:docGrid w:linePitch="0" w:charSpace="0"/>
        </w:sectPr>
      </w:pPr>
    </w:p>
    <w:p>
      <w:pPr>
        <w:pStyle w:val="10"/>
        <w:ind w:left="0"/>
        <w:rPr>
          <w:b/>
          <w:sz w:val="20"/>
        </w:rPr>
      </w:pPr>
    </w:p>
    <w:p>
      <w:pPr>
        <w:pStyle w:val="10"/>
        <w:spacing w:before="11"/>
        <w:ind w:left="0"/>
        <w:rPr>
          <w:b/>
          <w:sz w:val="28"/>
        </w:rPr>
      </w:pPr>
    </w:p>
    <w:p>
      <w:pPr>
        <w:spacing w:after="0"/>
        <w:rPr>
          <w:sz w:val="28"/>
        </w:rPr>
        <w:sectPr>
          <w:footerReference r:id="rId16" w:type="default"/>
          <w:pgSz w:w="11910" w:h="16840"/>
          <w:pgMar w:top="998" w:right="998" w:bottom="1281" w:left="1100" w:header="0" w:footer="811" w:gutter="0"/>
          <w:pgNumType w:fmt="decimal"/>
          <w:cols w:space="0" w:num="1"/>
          <w:rtlGutter w:val="0"/>
          <w:docGrid w:linePitch="0" w:charSpace="0"/>
        </w:sectPr>
      </w:pPr>
    </w:p>
    <w:p>
      <w:pPr>
        <w:pStyle w:val="8"/>
        <w:spacing w:before="66"/>
        <w:ind w:left="215"/>
      </w:pPr>
      <w:r>
        <w:t>格式十、供应商类似项目业绩情况表</w:t>
      </w:r>
    </w:p>
    <w:p>
      <w:pPr>
        <w:pStyle w:val="10"/>
        <w:spacing w:before="8"/>
        <w:ind w:left="0"/>
        <w:sectPr>
          <w:type w:val="continuous"/>
          <w:pgSz w:w="11910" w:h="16840"/>
          <w:pgMar w:top="998" w:right="998" w:bottom="1281" w:left="1100" w:header="0" w:footer="811" w:gutter="0"/>
          <w:pgNumType w:fmt="decimal"/>
          <w:cols w:space="0" w:num="1"/>
          <w:rtlGutter w:val="0"/>
          <w:docGrid w:linePitch="0" w:charSpace="0"/>
        </w:sectPr>
      </w:pPr>
    </w:p>
    <w:p>
      <w:pPr>
        <w:pStyle w:val="10"/>
        <w:spacing w:before="8"/>
        <w:ind w:left="0"/>
      </w:pPr>
    </w:p>
    <w:p>
      <w:pPr>
        <w:spacing w:before="0"/>
        <w:ind w:left="216" w:right="0" w:firstLine="0"/>
        <w:jc w:val="left"/>
        <w:rPr>
          <w:b/>
          <w:sz w:val="32"/>
        </w:rPr>
      </w:pPr>
      <w:r>
        <w:rPr>
          <w:b/>
          <w:sz w:val="32"/>
        </w:rPr>
        <w:t>供应商类似项目业绩情况表</w:t>
      </w:r>
    </w:p>
    <w:p>
      <w:pPr>
        <w:spacing w:after="0"/>
        <w:jc w:val="left"/>
        <w:rPr>
          <w:sz w:val="32"/>
        </w:rPr>
        <w:sectPr>
          <w:pgSz w:w="16840" w:h="11910" w:orient="landscape"/>
          <w:pgMar w:top="1100" w:right="998" w:bottom="998" w:left="1281" w:header="0" w:footer="811" w:gutter="0"/>
          <w:pgNumType w:fmt="decimal"/>
          <w:cols w:space="0" w:num="1"/>
          <w:rtlGutter w:val="0"/>
          <w:docGrid w:linePitch="0" w:charSpace="0"/>
        </w:sectPr>
      </w:pPr>
    </w:p>
    <w:tbl>
      <w:tblPr>
        <w:tblStyle w:val="18"/>
        <w:tblW w:w="1430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720"/>
        <w:gridCol w:w="1818"/>
        <w:gridCol w:w="3593"/>
        <w:gridCol w:w="1432"/>
        <w:gridCol w:w="1347"/>
        <w:gridCol w:w="1225"/>
        <w:gridCol w:w="1225"/>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16" w:type="dxa"/>
          </w:tcPr>
          <w:p>
            <w:pPr>
              <w:pStyle w:val="24"/>
              <w:spacing w:before="10"/>
              <w:rPr>
                <w:b/>
                <w:sz w:val="34"/>
              </w:rPr>
            </w:pPr>
          </w:p>
          <w:p>
            <w:pPr>
              <w:pStyle w:val="24"/>
              <w:spacing w:before="1"/>
              <w:ind w:left="118"/>
              <w:rPr>
                <w:sz w:val="24"/>
              </w:rPr>
            </w:pPr>
            <w:r>
              <w:rPr>
                <w:sz w:val="24"/>
              </w:rPr>
              <w:t>序号</w:t>
            </w:r>
          </w:p>
        </w:tc>
        <w:tc>
          <w:tcPr>
            <w:tcW w:w="1720" w:type="dxa"/>
          </w:tcPr>
          <w:p>
            <w:pPr>
              <w:pStyle w:val="24"/>
              <w:spacing w:before="10"/>
              <w:rPr>
                <w:b/>
                <w:sz w:val="34"/>
              </w:rPr>
            </w:pPr>
          </w:p>
          <w:p>
            <w:pPr>
              <w:pStyle w:val="24"/>
              <w:spacing w:before="1"/>
              <w:ind w:left="379"/>
              <w:rPr>
                <w:sz w:val="24"/>
              </w:rPr>
            </w:pPr>
            <w:r>
              <w:rPr>
                <w:sz w:val="24"/>
              </w:rPr>
              <w:t>项目名称</w:t>
            </w:r>
          </w:p>
        </w:tc>
        <w:tc>
          <w:tcPr>
            <w:tcW w:w="1818" w:type="dxa"/>
          </w:tcPr>
          <w:p>
            <w:pPr>
              <w:pStyle w:val="24"/>
              <w:spacing w:before="10"/>
              <w:rPr>
                <w:b/>
                <w:sz w:val="34"/>
              </w:rPr>
            </w:pPr>
          </w:p>
          <w:p>
            <w:pPr>
              <w:pStyle w:val="24"/>
              <w:spacing w:before="1"/>
              <w:ind w:left="428"/>
              <w:rPr>
                <w:sz w:val="24"/>
              </w:rPr>
            </w:pPr>
            <w:r>
              <w:rPr>
                <w:sz w:val="24"/>
              </w:rPr>
              <w:t>建设单位</w:t>
            </w:r>
          </w:p>
        </w:tc>
        <w:tc>
          <w:tcPr>
            <w:tcW w:w="3593" w:type="dxa"/>
          </w:tcPr>
          <w:p>
            <w:pPr>
              <w:pStyle w:val="24"/>
              <w:spacing w:before="10"/>
              <w:rPr>
                <w:b/>
                <w:sz w:val="34"/>
              </w:rPr>
            </w:pPr>
          </w:p>
          <w:p>
            <w:pPr>
              <w:pStyle w:val="24"/>
              <w:spacing w:before="1"/>
              <w:ind w:left="1295" w:right="1288"/>
              <w:jc w:val="center"/>
              <w:rPr>
                <w:sz w:val="24"/>
              </w:rPr>
            </w:pPr>
            <w:r>
              <w:rPr>
                <w:sz w:val="24"/>
              </w:rPr>
              <w:t>项目规模</w:t>
            </w:r>
          </w:p>
        </w:tc>
        <w:tc>
          <w:tcPr>
            <w:tcW w:w="1432" w:type="dxa"/>
          </w:tcPr>
          <w:p>
            <w:pPr>
              <w:pStyle w:val="24"/>
              <w:spacing w:before="10"/>
              <w:rPr>
                <w:b/>
                <w:sz w:val="34"/>
              </w:rPr>
            </w:pPr>
          </w:p>
          <w:p>
            <w:pPr>
              <w:pStyle w:val="24"/>
              <w:spacing w:before="1"/>
              <w:ind w:left="234"/>
              <w:rPr>
                <w:sz w:val="24"/>
              </w:rPr>
            </w:pPr>
            <w:r>
              <w:rPr>
                <w:sz w:val="24"/>
              </w:rPr>
              <w:t>开始时间</w:t>
            </w:r>
          </w:p>
        </w:tc>
        <w:tc>
          <w:tcPr>
            <w:tcW w:w="1347" w:type="dxa"/>
          </w:tcPr>
          <w:p>
            <w:pPr>
              <w:pStyle w:val="24"/>
              <w:spacing w:before="10"/>
              <w:rPr>
                <w:b/>
                <w:sz w:val="34"/>
              </w:rPr>
            </w:pPr>
          </w:p>
          <w:p>
            <w:pPr>
              <w:pStyle w:val="24"/>
              <w:spacing w:before="1"/>
              <w:ind w:left="192"/>
              <w:rPr>
                <w:sz w:val="24"/>
              </w:rPr>
            </w:pPr>
            <w:r>
              <w:rPr>
                <w:sz w:val="24"/>
              </w:rPr>
              <w:t>结束时间</w:t>
            </w:r>
          </w:p>
        </w:tc>
        <w:tc>
          <w:tcPr>
            <w:tcW w:w="1225" w:type="dxa"/>
          </w:tcPr>
          <w:p>
            <w:pPr>
              <w:pStyle w:val="24"/>
              <w:spacing w:before="10"/>
              <w:rPr>
                <w:b/>
                <w:sz w:val="34"/>
              </w:rPr>
            </w:pPr>
          </w:p>
          <w:p>
            <w:pPr>
              <w:pStyle w:val="24"/>
              <w:spacing w:before="1"/>
              <w:ind w:left="251"/>
              <w:rPr>
                <w:sz w:val="24"/>
              </w:rPr>
            </w:pPr>
            <w:r>
              <w:rPr>
                <w:sz w:val="24"/>
              </w:rPr>
              <w:t>联系人</w:t>
            </w:r>
          </w:p>
        </w:tc>
        <w:tc>
          <w:tcPr>
            <w:tcW w:w="1225" w:type="dxa"/>
          </w:tcPr>
          <w:p>
            <w:pPr>
              <w:pStyle w:val="24"/>
              <w:spacing w:before="10"/>
              <w:rPr>
                <w:b/>
                <w:sz w:val="34"/>
              </w:rPr>
            </w:pPr>
          </w:p>
          <w:p>
            <w:pPr>
              <w:pStyle w:val="24"/>
              <w:spacing w:before="1"/>
              <w:ind w:left="130"/>
              <w:rPr>
                <w:sz w:val="24"/>
              </w:rPr>
            </w:pPr>
            <w:r>
              <w:rPr>
                <w:sz w:val="24"/>
              </w:rPr>
              <w:t>联系电话</w:t>
            </w:r>
          </w:p>
        </w:tc>
        <w:tc>
          <w:tcPr>
            <w:tcW w:w="1225" w:type="dxa"/>
          </w:tcPr>
          <w:p>
            <w:pPr>
              <w:pStyle w:val="24"/>
              <w:spacing w:before="10"/>
              <w:rPr>
                <w:b/>
                <w:sz w:val="34"/>
              </w:rPr>
            </w:pPr>
          </w:p>
          <w:p>
            <w:pPr>
              <w:pStyle w:val="24"/>
              <w:spacing w:before="1"/>
              <w:ind w:left="372"/>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16" w:type="dxa"/>
          </w:tcPr>
          <w:p>
            <w:pPr>
              <w:pStyle w:val="24"/>
              <w:rPr>
                <w:rFonts w:ascii="Times New Roman"/>
                <w:sz w:val="22"/>
              </w:rPr>
            </w:pPr>
          </w:p>
        </w:tc>
        <w:tc>
          <w:tcPr>
            <w:tcW w:w="1720" w:type="dxa"/>
          </w:tcPr>
          <w:p>
            <w:pPr>
              <w:pStyle w:val="24"/>
              <w:rPr>
                <w:rFonts w:ascii="Times New Roman"/>
                <w:sz w:val="22"/>
              </w:rPr>
            </w:pPr>
          </w:p>
        </w:tc>
        <w:tc>
          <w:tcPr>
            <w:tcW w:w="1818" w:type="dxa"/>
          </w:tcPr>
          <w:p>
            <w:pPr>
              <w:pStyle w:val="24"/>
              <w:rPr>
                <w:rFonts w:ascii="Times New Roman"/>
                <w:sz w:val="22"/>
              </w:rPr>
            </w:pPr>
          </w:p>
        </w:tc>
        <w:tc>
          <w:tcPr>
            <w:tcW w:w="3593" w:type="dxa"/>
          </w:tcPr>
          <w:p>
            <w:pPr>
              <w:pStyle w:val="24"/>
              <w:rPr>
                <w:rFonts w:ascii="Times New Roman"/>
                <w:sz w:val="22"/>
              </w:rPr>
            </w:pPr>
          </w:p>
        </w:tc>
        <w:tc>
          <w:tcPr>
            <w:tcW w:w="1432" w:type="dxa"/>
          </w:tcPr>
          <w:p>
            <w:pPr>
              <w:pStyle w:val="24"/>
              <w:rPr>
                <w:rFonts w:ascii="Times New Roman"/>
                <w:sz w:val="22"/>
              </w:rPr>
            </w:pPr>
          </w:p>
        </w:tc>
        <w:tc>
          <w:tcPr>
            <w:tcW w:w="1347"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c>
          <w:tcPr>
            <w:tcW w:w="1225" w:type="dxa"/>
          </w:tcPr>
          <w:p>
            <w:pPr>
              <w:pStyle w:val="24"/>
              <w:rPr>
                <w:rFonts w:ascii="Times New Roman"/>
                <w:sz w:val="22"/>
              </w:rPr>
            </w:pPr>
          </w:p>
        </w:tc>
      </w:tr>
    </w:tbl>
    <w:p>
      <w:pPr>
        <w:pStyle w:val="9"/>
        <w:spacing w:before="4"/>
        <w:ind w:left="215"/>
      </w:pPr>
      <w:r>
        <w:t>说明：</w:t>
      </w:r>
    </w:p>
    <w:p>
      <w:pPr>
        <w:pStyle w:val="9"/>
        <w:spacing w:before="3"/>
        <w:ind w:left="427"/>
      </w:pPr>
      <w:r>
        <w:rPr>
          <w:rFonts w:ascii="Times New Roman" w:eastAsia="Times New Roman"/>
        </w:rPr>
        <w:t>1</w:t>
      </w:r>
      <w:r>
        <w:t>、如果行、列数不够，请自行增加。</w:t>
      </w:r>
    </w:p>
    <w:p>
      <w:pPr>
        <w:pStyle w:val="9"/>
        <w:spacing w:before="177"/>
        <w:ind w:left="427"/>
      </w:pPr>
      <w:r>
        <w:rPr>
          <w:rFonts w:ascii="Times New Roman" w:eastAsia="Times New Roman"/>
        </w:rPr>
        <w:t>2</w:t>
      </w:r>
      <w:r>
        <w:t>、请供应商根据本格式要求如实填写业绩情况表，并附业绩的中标通知书、施工合同、竣工验收证明书复印件加盖公章。</w:t>
      </w:r>
    </w:p>
    <w:p>
      <w:pPr>
        <w:spacing w:after="0"/>
        <w:sectPr>
          <w:type w:val="continuous"/>
          <w:pgSz w:w="16840" w:h="11910" w:orient="landscape"/>
          <w:pgMar w:top="1100" w:right="998" w:bottom="998" w:left="1281" w:header="0" w:footer="811" w:gutter="0"/>
          <w:pgNumType w:fmt="decimal"/>
          <w:cols w:space="0" w:num="1"/>
          <w:rtlGutter w:val="0"/>
          <w:docGrid w:linePitch="0" w:charSpace="0"/>
        </w:sectPr>
      </w:pPr>
    </w:p>
    <w:p>
      <w:pPr>
        <w:pStyle w:val="10"/>
        <w:ind w:left="0"/>
        <w:rPr>
          <w:b/>
          <w:sz w:val="20"/>
        </w:rPr>
      </w:pPr>
    </w:p>
    <w:p>
      <w:pPr>
        <w:pStyle w:val="10"/>
        <w:spacing w:before="11"/>
        <w:ind w:left="0"/>
        <w:rPr>
          <w:b/>
          <w:sz w:val="28"/>
        </w:rPr>
      </w:pPr>
    </w:p>
    <w:p>
      <w:pPr>
        <w:pStyle w:val="8"/>
        <w:spacing w:before="66"/>
        <w:ind w:left="215"/>
      </w:pPr>
      <w:r>
        <w:t>格式十一、供应商拟投入本项目服务人员一览表</w:t>
      </w:r>
    </w:p>
    <w:p>
      <w:pPr>
        <w:pStyle w:val="10"/>
        <w:spacing w:before="9"/>
        <w:ind w:left="0"/>
        <w:rPr>
          <w:sz w:val="26"/>
        </w:rPr>
      </w:pPr>
    </w:p>
    <w:p>
      <w:pPr>
        <w:spacing w:before="0"/>
        <w:ind w:left="4714" w:right="4666" w:firstLine="0"/>
        <w:jc w:val="center"/>
        <w:rPr>
          <w:b/>
          <w:sz w:val="32"/>
        </w:rPr>
      </w:pPr>
      <w:r>
        <w:rPr>
          <w:b/>
          <w:sz w:val="32"/>
        </w:rPr>
        <w:t>供应商拟投入本项目服务人员一览表</w:t>
      </w:r>
    </w:p>
    <w:p>
      <w:pPr>
        <w:pStyle w:val="8"/>
        <w:tabs>
          <w:tab w:val="left" w:pos="7295"/>
        </w:tabs>
        <w:spacing w:before="150" w:after="29"/>
        <w:ind w:left="215"/>
      </w:pPr>
      <w:r>
        <w:t>项目名称：</w:t>
      </w:r>
      <w:r>
        <w:tab/>
      </w:r>
      <w:r>
        <w:t>项目编号：</w:t>
      </w:r>
    </w:p>
    <w:tbl>
      <w:tblPr>
        <w:tblStyle w:val="18"/>
        <w:tblW w:w="14275"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320"/>
        <w:gridCol w:w="1295"/>
        <w:gridCol w:w="1051"/>
        <w:gridCol w:w="1099"/>
        <w:gridCol w:w="1051"/>
        <w:gridCol w:w="1590"/>
        <w:gridCol w:w="1223"/>
        <w:gridCol w:w="1683"/>
        <w:gridCol w:w="159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tcPr>
          <w:p>
            <w:pPr>
              <w:pStyle w:val="24"/>
              <w:spacing w:before="12"/>
              <w:rPr>
                <w:sz w:val="29"/>
              </w:rPr>
            </w:pPr>
          </w:p>
          <w:p>
            <w:pPr>
              <w:pStyle w:val="24"/>
              <w:ind w:left="256"/>
              <w:rPr>
                <w:sz w:val="24"/>
              </w:rPr>
            </w:pPr>
            <w:r>
              <w:rPr>
                <w:sz w:val="24"/>
              </w:rPr>
              <w:t>序号</w:t>
            </w:r>
          </w:p>
        </w:tc>
        <w:tc>
          <w:tcPr>
            <w:tcW w:w="1320" w:type="dxa"/>
          </w:tcPr>
          <w:p>
            <w:pPr>
              <w:pStyle w:val="24"/>
              <w:spacing w:before="12"/>
              <w:rPr>
                <w:sz w:val="29"/>
              </w:rPr>
            </w:pPr>
          </w:p>
          <w:p>
            <w:pPr>
              <w:pStyle w:val="24"/>
              <w:ind w:left="419"/>
              <w:rPr>
                <w:sz w:val="24"/>
              </w:rPr>
            </w:pPr>
            <w:r>
              <w:rPr>
                <w:sz w:val="24"/>
              </w:rPr>
              <w:t>姓名</w:t>
            </w:r>
          </w:p>
        </w:tc>
        <w:tc>
          <w:tcPr>
            <w:tcW w:w="1295" w:type="dxa"/>
          </w:tcPr>
          <w:p>
            <w:pPr>
              <w:pStyle w:val="24"/>
              <w:spacing w:before="12"/>
              <w:rPr>
                <w:sz w:val="29"/>
              </w:rPr>
            </w:pPr>
          </w:p>
          <w:p>
            <w:pPr>
              <w:pStyle w:val="24"/>
              <w:ind w:left="405"/>
              <w:rPr>
                <w:sz w:val="24"/>
              </w:rPr>
            </w:pPr>
            <w:r>
              <w:rPr>
                <w:sz w:val="24"/>
              </w:rPr>
              <w:t>性别</w:t>
            </w:r>
          </w:p>
        </w:tc>
        <w:tc>
          <w:tcPr>
            <w:tcW w:w="1051" w:type="dxa"/>
          </w:tcPr>
          <w:p>
            <w:pPr>
              <w:pStyle w:val="24"/>
              <w:spacing w:before="12"/>
              <w:rPr>
                <w:sz w:val="29"/>
              </w:rPr>
            </w:pPr>
          </w:p>
          <w:p>
            <w:pPr>
              <w:pStyle w:val="24"/>
              <w:ind w:left="284"/>
              <w:rPr>
                <w:sz w:val="24"/>
              </w:rPr>
            </w:pPr>
            <w:r>
              <w:rPr>
                <w:sz w:val="24"/>
              </w:rPr>
              <w:t>年龄</w:t>
            </w:r>
          </w:p>
        </w:tc>
        <w:tc>
          <w:tcPr>
            <w:tcW w:w="1099" w:type="dxa"/>
          </w:tcPr>
          <w:p>
            <w:pPr>
              <w:pStyle w:val="24"/>
              <w:spacing w:before="12"/>
              <w:rPr>
                <w:sz w:val="29"/>
              </w:rPr>
            </w:pPr>
          </w:p>
          <w:p>
            <w:pPr>
              <w:pStyle w:val="24"/>
              <w:ind w:left="308"/>
              <w:rPr>
                <w:sz w:val="24"/>
              </w:rPr>
            </w:pPr>
            <w:r>
              <w:rPr>
                <w:sz w:val="24"/>
              </w:rPr>
              <w:t>专业</w:t>
            </w:r>
          </w:p>
        </w:tc>
        <w:tc>
          <w:tcPr>
            <w:tcW w:w="1051" w:type="dxa"/>
          </w:tcPr>
          <w:p>
            <w:pPr>
              <w:pStyle w:val="24"/>
              <w:spacing w:before="12"/>
              <w:rPr>
                <w:sz w:val="29"/>
              </w:rPr>
            </w:pPr>
          </w:p>
          <w:p>
            <w:pPr>
              <w:pStyle w:val="24"/>
              <w:ind w:left="284"/>
              <w:rPr>
                <w:sz w:val="24"/>
              </w:rPr>
            </w:pPr>
            <w:r>
              <w:rPr>
                <w:sz w:val="24"/>
              </w:rPr>
              <w:t>学历</w:t>
            </w:r>
          </w:p>
        </w:tc>
        <w:tc>
          <w:tcPr>
            <w:tcW w:w="1590" w:type="dxa"/>
          </w:tcPr>
          <w:p>
            <w:pPr>
              <w:pStyle w:val="24"/>
              <w:spacing w:line="480" w:lineRule="exact"/>
              <w:ind w:left="433" w:right="184" w:hanging="240"/>
              <w:rPr>
                <w:sz w:val="24"/>
              </w:rPr>
            </w:pPr>
            <w:r>
              <w:rPr>
                <w:sz w:val="24"/>
              </w:rPr>
              <w:t>执业资格及证书号</w:t>
            </w:r>
          </w:p>
        </w:tc>
        <w:tc>
          <w:tcPr>
            <w:tcW w:w="1223" w:type="dxa"/>
          </w:tcPr>
          <w:p>
            <w:pPr>
              <w:pStyle w:val="24"/>
              <w:spacing w:before="12"/>
              <w:rPr>
                <w:sz w:val="29"/>
              </w:rPr>
            </w:pPr>
          </w:p>
          <w:p>
            <w:pPr>
              <w:pStyle w:val="24"/>
              <w:ind w:left="129"/>
              <w:rPr>
                <w:sz w:val="24"/>
              </w:rPr>
            </w:pPr>
            <w:r>
              <w:rPr>
                <w:sz w:val="24"/>
              </w:rPr>
              <w:t>技术职称</w:t>
            </w:r>
          </w:p>
        </w:tc>
        <w:tc>
          <w:tcPr>
            <w:tcW w:w="1683" w:type="dxa"/>
          </w:tcPr>
          <w:p>
            <w:pPr>
              <w:pStyle w:val="24"/>
              <w:spacing w:line="480" w:lineRule="exact"/>
              <w:ind w:left="121" w:right="109"/>
              <w:rPr>
                <w:sz w:val="24"/>
              </w:rPr>
            </w:pPr>
            <w:r>
              <w:rPr>
                <w:sz w:val="24"/>
              </w:rPr>
              <w:t>相关工作年限而及工作经历</w:t>
            </w:r>
          </w:p>
        </w:tc>
        <w:tc>
          <w:tcPr>
            <w:tcW w:w="1590" w:type="dxa"/>
          </w:tcPr>
          <w:p>
            <w:pPr>
              <w:pStyle w:val="24"/>
              <w:spacing w:line="480" w:lineRule="exact"/>
              <w:ind w:left="195" w:right="182"/>
              <w:rPr>
                <w:sz w:val="24"/>
              </w:rPr>
            </w:pPr>
            <w:r>
              <w:rPr>
                <w:sz w:val="24"/>
              </w:rPr>
              <w:t>拟担任本项目何种工作</w:t>
            </w:r>
          </w:p>
        </w:tc>
        <w:tc>
          <w:tcPr>
            <w:tcW w:w="1380" w:type="dxa"/>
          </w:tcPr>
          <w:p>
            <w:pPr>
              <w:pStyle w:val="24"/>
              <w:spacing w:before="12"/>
              <w:rPr>
                <w:sz w:val="29"/>
              </w:rPr>
            </w:pPr>
          </w:p>
          <w:p>
            <w:pPr>
              <w:pStyle w:val="24"/>
              <w:ind w:left="450"/>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3" w:type="dxa"/>
          </w:tcPr>
          <w:p>
            <w:pPr>
              <w:pStyle w:val="24"/>
              <w:rPr>
                <w:rFonts w:ascii="Times New Roman"/>
                <w:sz w:val="24"/>
              </w:rPr>
            </w:pPr>
          </w:p>
        </w:tc>
        <w:tc>
          <w:tcPr>
            <w:tcW w:w="1320" w:type="dxa"/>
          </w:tcPr>
          <w:p>
            <w:pPr>
              <w:pStyle w:val="24"/>
              <w:rPr>
                <w:rFonts w:ascii="Times New Roman"/>
                <w:sz w:val="24"/>
              </w:rPr>
            </w:pPr>
          </w:p>
        </w:tc>
        <w:tc>
          <w:tcPr>
            <w:tcW w:w="1295" w:type="dxa"/>
          </w:tcPr>
          <w:p>
            <w:pPr>
              <w:pStyle w:val="24"/>
              <w:rPr>
                <w:rFonts w:ascii="Times New Roman"/>
                <w:sz w:val="24"/>
              </w:rPr>
            </w:pPr>
          </w:p>
        </w:tc>
        <w:tc>
          <w:tcPr>
            <w:tcW w:w="1051" w:type="dxa"/>
          </w:tcPr>
          <w:p>
            <w:pPr>
              <w:pStyle w:val="24"/>
              <w:rPr>
                <w:rFonts w:ascii="Times New Roman"/>
                <w:sz w:val="24"/>
              </w:rPr>
            </w:pPr>
          </w:p>
        </w:tc>
        <w:tc>
          <w:tcPr>
            <w:tcW w:w="1099" w:type="dxa"/>
          </w:tcPr>
          <w:p>
            <w:pPr>
              <w:pStyle w:val="24"/>
              <w:rPr>
                <w:rFonts w:ascii="Times New Roman"/>
                <w:sz w:val="24"/>
              </w:rPr>
            </w:pPr>
          </w:p>
        </w:tc>
        <w:tc>
          <w:tcPr>
            <w:tcW w:w="1051" w:type="dxa"/>
          </w:tcPr>
          <w:p>
            <w:pPr>
              <w:pStyle w:val="24"/>
              <w:rPr>
                <w:rFonts w:ascii="Times New Roman"/>
                <w:sz w:val="24"/>
              </w:rPr>
            </w:pPr>
          </w:p>
        </w:tc>
        <w:tc>
          <w:tcPr>
            <w:tcW w:w="1590" w:type="dxa"/>
          </w:tcPr>
          <w:p>
            <w:pPr>
              <w:pStyle w:val="24"/>
              <w:rPr>
                <w:rFonts w:ascii="Times New Roman"/>
                <w:sz w:val="24"/>
              </w:rPr>
            </w:pPr>
          </w:p>
        </w:tc>
        <w:tc>
          <w:tcPr>
            <w:tcW w:w="1223" w:type="dxa"/>
          </w:tcPr>
          <w:p>
            <w:pPr>
              <w:pStyle w:val="24"/>
              <w:rPr>
                <w:rFonts w:ascii="Times New Roman"/>
                <w:sz w:val="24"/>
              </w:rPr>
            </w:pPr>
          </w:p>
        </w:tc>
        <w:tc>
          <w:tcPr>
            <w:tcW w:w="1683" w:type="dxa"/>
          </w:tcPr>
          <w:p>
            <w:pPr>
              <w:pStyle w:val="24"/>
              <w:rPr>
                <w:rFonts w:ascii="Times New Roman"/>
                <w:sz w:val="24"/>
              </w:rPr>
            </w:pPr>
          </w:p>
        </w:tc>
        <w:tc>
          <w:tcPr>
            <w:tcW w:w="1590" w:type="dxa"/>
          </w:tcPr>
          <w:p>
            <w:pPr>
              <w:pStyle w:val="24"/>
              <w:rPr>
                <w:rFonts w:ascii="Times New Roman"/>
                <w:sz w:val="24"/>
              </w:rPr>
            </w:pPr>
          </w:p>
        </w:tc>
        <w:tc>
          <w:tcPr>
            <w:tcW w:w="13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3" w:type="dxa"/>
          </w:tcPr>
          <w:p>
            <w:pPr>
              <w:pStyle w:val="24"/>
              <w:rPr>
                <w:rFonts w:ascii="Times New Roman"/>
                <w:sz w:val="24"/>
              </w:rPr>
            </w:pPr>
          </w:p>
        </w:tc>
        <w:tc>
          <w:tcPr>
            <w:tcW w:w="1320" w:type="dxa"/>
          </w:tcPr>
          <w:p>
            <w:pPr>
              <w:pStyle w:val="24"/>
              <w:rPr>
                <w:rFonts w:ascii="Times New Roman"/>
                <w:sz w:val="24"/>
              </w:rPr>
            </w:pPr>
          </w:p>
        </w:tc>
        <w:tc>
          <w:tcPr>
            <w:tcW w:w="1295" w:type="dxa"/>
          </w:tcPr>
          <w:p>
            <w:pPr>
              <w:pStyle w:val="24"/>
              <w:rPr>
                <w:rFonts w:ascii="Times New Roman"/>
                <w:sz w:val="24"/>
              </w:rPr>
            </w:pPr>
          </w:p>
        </w:tc>
        <w:tc>
          <w:tcPr>
            <w:tcW w:w="1051" w:type="dxa"/>
          </w:tcPr>
          <w:p>
            <w:pPr>
              <w:pStyle w:val="24"/>
              <w:rPr>
                <w:rFonts w:ascii="Times New Roman"/>
                <w:sz w:val="24"/>
              </w:rPr>
            </w:pPr>
          </w:p>
        </w:tc>
        <w:tc>
          <w:tcPr>
            <w:tcW w:w="1099" w:type="dxa"/>
          </w:tcPr>
          <w:p>
            <w:pPr>
              <w:pStyle w:val="24"/>
              <w:rPr>
                <w:rFonts w:ascii="Times New Roman"/>
                <w:sz w:val="24"/>
              </w:rPr>
            </w:pPr>
          </w:p>
        </w:tc>
        <w:tc>
          <w:tcPr>
            <w:tcW w:w="1051" w:type="dxa"/>
          </w:tcPr>
          <w:p>
            <w:pPr>
              <w:pStyle w:val="24"/>
              <w:rPr>
                <w:rFonts w:ascii="Times New Roman"/>
                <w:sz w:val="24"/>
              </w:rPr>
            </w:pPr>
          </w:p>
        </w:tc>
        <w:tc>
          <w:tcPr>
            <w:tcW w:w="1590" w:type="dxa"/>
          </w:tcPr>
          <w:p>
            <w:pPr>
              <w:pStyle w:val="24"/>
              <w:rPr>
                <w:rFonts w:ascii="Times New Roman"/>
                <w:sz w:val="24"/>
              </w:rPr>
            </w:pPr>
          </w:p>
        </w:tc>
        <w:tc>
          <w:tcPr>
            <w:tcW w:w="1223" w:type="dxa"/>
          </w:tcPr>
          <w:p>
            <w:pPr>
              <w:pStyle w:val="24"/>
              <w:rPr>
                <w:rFonts w:ascii="Times New Roman"/>
                <w:sz w:val="24"/>
              </w:rPr>
            </w:pPr>
          </w:p>
        </w:tc>
        <w:tc>
          <w:tcPr>
            <w:tcW w:w="1683" w:type="dxa"/>
          </w:tcPr>
          <w:p>
            <w:pPr>
              <w:pStyle w:val="24"/>
              <w:rPr>
                <w:rFonts w:ascii="Times New Roman"/>
                <w:sz w:val="24"/>
              </w:rPr>
            </w:pPr>
          </w:p>
        </w:tc>
        <w:tc>
          <w:tcPr>
            <w:tcW w:w="1590" w:type="dxa"/>
          </w:tcPr>
          <w:p>
            <w:pPr>
              <w:pStyle w:val="24"/>
              <w:rPr>
                <w:rFonts w:ascii="Times New Roman"/>
                <w:sz w:val="24"/>
              </w:rPr>
            </w:pPr>
          </w:p>
        </w:tc>
        <w:tc>
          <w:tcPr>
            <w:tcW w:w="13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3" w:type="dxa"/>
          </w:tcPr>
          <w:p>
            <w:pPr>
              <w:pStyle w:val="24"/>
              <w:rPr>
                <w:rFonts w:ascii="Times New Roman"/>
                <w:sz w:val="24"/>
              </w:rPr>
            </w:pPr>
          </w:p>
        </w:tc>
        <w:tc>
          <w:tcPr>
            <w:tcW w:w="1320" w:type="dxa"/>
          </w:tcPr>
          <w:p>
            <w:pPr>
              <w:pStyle w:val="24"/>
              <w:rPr>
                <w:rFonts w:ascii="Times New Roman"/>
                <w:sz w:val="24"/>
              </w:rPr>
            </w:pPr>
          </w:p>
        </w:tc>
        <w:tc>
          <w:tcPr>
            <w:tcW w:w="1295" w:type="dxa"/>
          </w:tcPr>
          <w:p>
            <w:pPr>
              <w:pStyle w:val="24"/>
              <w:rPr>
                <w:rFonts w:ascii="Times New Roman"/>
                <w:sz w:val="24"/>
              </w:rPr>
            </w:pPr>
          </w:p>
        </w:tc>
        <w:tc>
          <w:tcPr>
            <w:tcW w:w="1051" w:type="dxa"/>
          </w:tcPr>
          <w:p>
            <w:pPr>
              <w:pStyle w:val="24"/>
              <w:rPr>
                <w:rFonts w:ascii="Times New Roman"/>
                <w:sz w:val="24"/>
              </w:rPr>
            </w:pPr>
          </w:p>
        </w:tc>
        <w:tc>
          <w:tcPr>
            <w:tcW w:w="1099" w:type="dxa"/>
          </w:tcPr>
          <w:p>
            <w:pPr>
              <w:pStyle w:val="24"/>
              <w:rPr>
                <w:rFonts w:ascii="Times New Roman"/>
                <w:sz w:val="24"/>
              </w:rPr>
            </w:pPr>
          </w:p>
        </w:tc>
        <w:tc>
          <w:tcPr>
            <w:tcW w:w="1051" w:type="dxa"/>
          </w:tcPr>
          <w:p>
            <w:pPr>
              <w:pStyle w:val="24"/>
              <w:rPr>
                <w:rFonts w:ascii="Times New Roman"/>
                <w:sz w:val="24"/>
              </w:rPr>
            </w:pPr>
          </w:p>
        </w:tc>
        <w:tc>
          <w:tcPr>
            <w:tcW w:w="1590" w:type="dxa"/>
          </w:tcPr>
          <w:p>
            <w:pPr>
              <w:pStyle w:val="24"/>
              <w:rPr>
                <w:rFonts w:ascii="Times New Roman"/>
                <w:sz w:val="24"/>
              </w:rPr>
            </w:pPr>
          </w:p>
        </w:tc>
        <w:tc>
          <w:tcPr>
            <w:tcW w:w="1223" w:type="dxa"/>
          </w:tcPr>
          <w:p>
            <w:pPr>
              <w:pStyle w:val="24"/>
              <w:rPr>
                <w:rFonts w:ascii="Times New Roman"/>
                <w:sz w:val="24"/>
              </w:rPr>
            </w:pPr>
          </w:p>
        </w:tc>
        <w:tc>
          <w:tcPr>
            <w:tcW w:w="1683" w:type="dxa"/>
          </w:tcPr>
          <w:p>
            <w:pPr>
              <w:pStyle w:val="24"/>
              <w:rPr>
                <w:rFonts w:ascii="Times New Roman"/>
                <w:sz w:val="24"/>
              </w:rPr>
            </w:pPr>
          </w:p>
        </w:tc>
        <w:tc>
          <w:tcPr>
            <w:tcW w:w="1590" w:type="dxa"/>
          </w:tcPr>
          <w:p>
            <w:pPr>
              <w:pStyle w:val="24"/>
              <w:rPr>
                <w:rFonts w:ascii="Times New Roman"/>
                <w:sz w:val="24"/>
              </w:rPr>
            </w:pPr>
          </w:p>
        </w:tc>
        <w:tc>
          <w:tcPr>
            <w:tcW w:w="13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3" w:type="dxa"/>
          </w:tcPr>
          <w:p>
            <w:pPr>
              <w:pStyle w:val="24"/>
              <w:rPr>
                <w:rFonts w:ascii="Times New Roman"/>
                <w:sz w:val="24"/>
              </w:rPr>
            </w:pPr>
          </w:p>
        </w:tc>
        <w:tc>
          <w:tcPr>
            <w:tcW w:w="1320" w:type="dxa"/>
          </w:tcPr>
          <w:p>
            <w:pPr>
              <w:pStyle w:val="24"/>
              <w:rPr>
                <w:rFonts w:ascii="Times New Roman"/>
                <w:sz w:val="24"/>
              </w:rPr>
            </w:pPr>
          </w:p>
        </w:tc>
        <w:tc>
          <w:tcPr>
            <w:tcW w:w="1295" w:type="dxa"/>
          </w:tcPr>
          <w:p>
            <w:pPr>
              <w:pStyle w:val="24"/>
              <w:rPr>
                <w:rFonts w:ascii="Times New Roman"/>
                <w:sz w:val="24"/>
              </w:rPr>
            </w:pPr>
          </w:p>
        </w:tc>
        <w:tc>
          <w:tcPr>
            <w:tcW w:w="1051" w:type="dxa"/>
          </w:tcPr>
          <w:p>
            <w:pPr>
              <w:pStyle w:val="24"/>
              <w:rPr>
                <w:rFonts w:ascii="Times New Roman"/>
                <w:sz w:val="24"/>
              </w:rPr>
            </w:pPr>
          </w:p>
        </w:tc>
        <w:tc>
          <w:tcPr>
            <w:tcW w:w="1099" w:type="dxa"/>
          </w:tcPr>
          <w:p>
            <w:pPr>
              <w:pStyle w:val="24"/>
              <w:rPr>
                <w:rFonts w:ascii="Times New Roman"/>
                <w:sz w:val="24"/>
              </w:rPr>
            </w:pPr>
          </w:p>
        </w:tc>
        <w:tc>
          <w:tcPr>
            <w:tcW w:w="1051" w:type="dxa"/>
          </w:tcPr>
          <w:p>
            <w:pPr>
              <w:pStyle w:val="24"/>
              <w:rPr>
                <w:rFonts w:ascii="Times New Roman"/>
                <w:sz w:val="24"/>
              </w:rPr>
            </w:pPr>
          </w:p>
        </w:tc>
        <w:tc>
          <w:tcPr>
            <w:tcW w:w="1590" w:type="dxa"/>
          </w:tcPr>
          <w:p>
            <w:pPr>
              <w:pStyle w:val="24"/>
              <w:rPr>
                <w:rFonts w:ascii="Times New Roman"/>
                <w:sz w:val="24"/>
              </w:rPr>
            </w:pPr>
          </w:p>
        </w:tc>
        <w:tc>
          <w:tcPr>
            <w:tcW w:w="1223" w:type="dxa"/>
          </w:tcPr>
          <w:p>
            <w:pPr>
              <w:pStyle w:val="24"/>
              <w:rPr>
                <w:rFonts w:ascii="Times New Roman"/>
                <w:sz w:val="24"/>
              </w:rPr>
            </w:pPr>
          </w:p>
        </w:tc>
        <w:tc>
          <w:tcPr>
            <w:tcW w:w="1683" w:type="dxa"/>
          </w:tcPr>
          <w:p>
            <w:pPr>
              <w:pStyle w:val="24"/>
              <w:rPr>
                <w:rFonts w:ascii="Times New Roman"/>
                <w:sz w:val="24"/>
              </w:rPr>
            </w:pPr>
          </w:p>
        </w:tc>
        <w:tc>
          <w:tcPr>
            <w:tcW w:w="1590" w:type="dxa"/>
          </w:tcPr>
          <w:p>
            <w:pPr>
              <w:pStyle w:val="24"/>
              <w:rPr>
                <w:rFonts w:ascii="Times New Roman"/>
                <w:sz w:val="24"/>
              </w:rPr>
            </w:pPr>
          </w:p>
        </w:tc>
        <w:tc>
          <w:tcPr>
            <w:tcW w:w="13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3" w:type="dxa"/>
          </w:tcPr>
          <w:p>
            <w:pPr>
              <w:pStyle w:val="24"/>
              <w:rPr>
                <w:rFonts w:ascii="Times New Roman"/>
                <w:sz w:val="24"/>
              </w:rPr>
            </w:pPr>
          </w:p>
        </w:tc>
        <w:tc>
          <w:tcPr>
            <w:tcW w:w="1320" w:type="dxa"/>
          </w:tcPr>
          <w:p>
            <w:pPr>
              <w:pStyle w:val="24"/>
              <w:rPr>
                <w:rFonts w:ascii="Times New Roman"/>
                <w:sz w:val="24"/>
              </w:rPr>
            </w:pPr>
          </w:p>
        </w:tc>
        <w:tc>
          <w:tcPr>
            <w:tcW w:w="1295" w:type="dxa"/>
          </w:tcPr>
          <w:p>
            <w:pPr>
              <w:pStyle w:val="24"/>
              <w:rPr>
                <w:rFonts w:ascii="Times New Roman"/>
                <w:sz w:val="24"/>
              </w:rPr>
            </w:pPr>
          </w:p>
        </w:tc>
        <w:tc>
          <w:tcPr>
            <w:tcW w:w="1051" w:type="dxa"/>
          </w:tcPr>
          <w:p>
            <w:pPr>
              <w:pStyle w:val="24"/>
              <w:rPr>
                <w:rFonts w:ascii="Times New Roman"/>
                <w:sz w:val="24"/>
              </w:rPr>
            </w:pPr>
          </w:p>
        </w:tc>
        <w:tc>
          <w:tcPr>
            <w:tcW w:w="1099" w:type="dxa"/>
          </w:tcPr>
          <w:p>
            <w:pPr>
              <w:pStyle w:val="24"/>
              <w:rPr>
                <w:rFonts w:ascii="Times New Roman"/>
                <w:sz w:val="24"/>
              </w:rPr>
            </w:pPr>
          </w:p>
        </w:tc>
        <w:tc>
          <w:tcPr>
            <w:tcW w:w="1051" w:type="dxa"/>
          </w:tcPr>
          <w:p>
            <w:pPr>
              <w:pStyle w:val="24"/>
              <w:rPr>
                <w:rFonts w:ascii="Times New Roman"/>
                <w:sz w:val="24"/>
              </w:rPr>
            </w:pPr>
          </w:p>
        </w:tc>
        <w:tc>
          <w:tcPr>
            <w:tcW w:w="1590" w:type="dxa"/>
          </w:tcPr>
          <w:p>
            <w:pPr>
              <w:pStyle w:val="24"/>
              <w:rPr>
                <w:rFonts w:ascii="Times New Roman"/>
                <w:sz w:val="24"/>
              </w:rPr>
            </w:pPr>
          </w:p>
        </w:tc>
        <w:tc>
          <w:tcPr>
            <w:tcW w:w="1223" w:type="dxa"/>
          </w:tcPr>
          <w:p>
            <w:pPr>
              <w:pStyle w:val="24"/>
              <w:rPr>
                <w:rFonts w:ascii="Times New Roman"/>
                <w:sz w:val="24"/>
              </w:rPr>
            </w:pPr>
          </w:p>
        </w:tc>
        <w:tc>
          <w:tcPr>
            <w:tcW w:w="1683" w:type="dxa"/>
          </w:tcPr>
          <w:p>
            <w:pPr>
              <w:pStyle w:val="24"/>
              <w:rPr>
                <w:rFonts w:ascii="Times New Roman"/>
                <w:sz w:val="24"/>
              </w:rPr>
            </w:pPr>
          </w:p>
        </w:tc>
        <w:tc>
          <w:tcPr>
            <w:tcW w:w="1590" w:type="dxa"/>
          </w:tcPr>
          <w:p>
            <w:pPr>
              <w:pStyle w:val="24"/>
              <w:rPr>
                <w:rFonts w:ascii="Times New Roman"/>
                <w:sz w:val="24"/>
              </w:rPr>
            </w:pPr>
          </w:p>
        </w:tc>
        <w:tc>
          <w:tcPr>
            <w:tcW w:w="13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3" w:type="dxa"/>
          </w:tcPr>
          <w:p>
            <w:pPr>
              <w:pStyle w:val="24"/>
              <w:rPr>
                <w:rFonts w:ascii="Times New Roman"/>
                <w:sz w:val="24"/>
              </w:rPr>
            </w:pPr>
          </w:p>
        </w:tc>
        <w:tc>
          <w:tcPr>
            <w:tcW w:w="1320" w:type="dxa"/>
          </w:tcPr>
          <w:p>
            <w:pPr>
              <w:pStyle w:val="24"/>
              <w:rPr>
                <w:rFonts w:ascii="Times New Roman"/>
                <w:sz w:val="24"/>
              </w:rPr>
            </w:pPr>
          </w:p>
        </w:tc>
        <w:tc>
          <w:tcPr>
            <w:tcW w:w="1295" w:type="dxa"/>
          </w:tcPr>
          <w:p>
            <w:pPr>
              <w:pStyle w:val="24"/>
              <w:rPr>
                <w:rFonts w:ascii="Times New Roman"/>
                <w:sz w:val="24"/>
              </w:rPr>
            </w:pPr>
          </w:p>
        </w:tc>
        <w:tc>
          <w:tcPr>
            <w:tcW w:w="1051" w:type="dxa"/>
          </w:tcPr>
          <w:p>
            <w:pPr>
              <w:pStyle w:val="24"/>
              <w:rPr>
                <w:rFonts w:ascii="Times New Roman"/>
                <w:sz w:val="24"/>
              </w:rPr>
            </w:pPr>
          </w:p>
        </w:tc>
        <w:tc>
          <w:tcPr>
            <w:tcW w:w="1099" w:type="dxa"/>
          </w:tcPr>
          <w:p>
            <w:pPr>
              <w:pStyle w:val="24"/>
              <w:rPr>
                <w:rFonts w:ascii="Times New Roman"/>
                <w:sz w:val="24"/>
              </w:rPr>
            </w:pPr>
          </w:p>
        </w:tc>
        <w:tc>
          <w:tcPr>
            <w:tcW w:w="1051" w:type="dxa"/>
          </w:tcPr>
          <w:p>
            <w:pPr>
              <w:pStyle w:val="24"/>
              <w:rPr>
                <w:rFonts w:ascii="Times New Roman"/>
                <w:sz w:val="24"/>
              </w:rPr>
            </w:pPr>
          </w:p>
        </w:tc>
        <w:tc>
          <w:tcPr>
            <w:tcW w:w="1590" w:type="dxa"/>
          </w:tcPr>
          <w:p>
            <w:pPr>
              <w:pStyle w:val="24"/>
              <w:rPr>
                <w:rFonts w:ascii="Times New Roman"/>
                <w:sz w:val="24"/>
              </w:rPr>
            </w:pPr>
          </w:p>
        </w:tc>
        <w:tc>
          <w:tcPr>
            <w:tcW w:w="1223" w:type="dxa"/>
          </w:tcPr>
          <w:p>
            <w:pPr>
              <w:pStyle w:val="24"/>
              <w:rPr>
                <w:rFonts w:ascii="Times New Roman"/>
                <w:sz w:val="24"/>
              </w:rPr>
            </w:pPr>
          </w:p>
        </w:tc>
        <w:tc>
          <w:tcPr>
            <w:tcW w:w="1683" w:type="dxa"/>
          </w:tcPr>
          <w:p>
            <w:pPr>
              <w:pStyle w:val="24"/>
              <w:rPr>
                <w:rFonts w:ascii="Times New Roman"/>
                <w:sz w:val="24"/>
              </w:rPr>
            </w:pPr>
          </w:p>
        </w:tc>
        <w:tc>
          <w:tcPr>
            <w:tcW w:w="1590" w:type="dxa"/>
          </w:tcPr>
          <w:p>
            <w:pPr>
              <w:pStyle w:val="24"/>
              <w:rPr>
                <w:rFonts w:ascii="Times New Roman"/>
                <w:sz w:val="24"/>
              </w:rPr>
            </w:pPr>
          </w:p>
        </w:tc>
        <w:tc>
          <w:tcPr>
            <w:tcW w:w="1380" w:type="dxa"/>
          </w:tcPr>
          <w:p>
            <w:pPr>
              <w:pStyle w:val="24"/>
              <w:rPr>
                <w:rFonts w:ascii="Times New Roman"/>
                <w:sz w:val="24"/>
              </w:rPr>
            </w:pPr>
          </w:p>
        </w:tc>
      </w:tr>
    </w:tbl>
    <w:p>
      <w:pPr>
        <w:pStyle w:val="8"/>
        <w:spacing w:before="144"/>
        <w:ind w:left="215"/>
      </w:pPr>
      <w:r>
        <w:t>说明</w:t>
      </w:r>
    </w:p>
    <w:p>
      <w:pPr>
        <w:pStyle w:val="7"/>
        <w:spacing w:before="172"/>
        <w:ind w:left="215"/>
      </w:pPr>
      <w:r>
        <w:rPr>
          <w:b w:val="0"/>
        </w:rPr>
        <w:t>1、</w:t>
      </w:r>
      <w:r>
        <w:t>“备注”栏，可填写该人员擅长的工作种类；</w:t>
      </w:r>
    </w:p>
    <w:p>
      <w:pPr>
        <w:pStyle w:val="8"/>
        <w:spacing w:before="173"/>
        <w:ind w:left="215"/>
      </w:pPr>
      <w:r>
        <w:t>2、如果行数不够，请自行增加。</w:t>
      </w:r>
    </w:p>
    <w:p>
      <w:pPr>
        <w:pStyle w:val="8"/>
        <w:tabs>
          <w:tab w:val="left" w:pos="4295"/>
        </w:tabs>
        <w:spacing w:before="172" w:line="374" w:lineRule="auto"/>
        <w:ind w:left="215" w:right="7020"/>
      </w:pPr>
      <w:r>
        <w:t>3、所有职称、证明均需要提供有效的复印件（扫描件），原件备查</w:t>
      </w:r>
      <w:r>
        <w:rPr>
          <w:spacing w:val="-17"/>
        </w:rPr>
        <w:t>。</w:t>
      </w:r>
      <w:r>
        <w:t>供应商名称：</w:t>
      </w:r>
      <w:r>
        <w:rPr>
          <w:u w:val="single"/>
        </w:rPr>
        <w:t xml:space="preserve"> </w:t>
      </w:r>
      <w:r>
        <w:rPr>
          <w:u w:val="single"/>
        </w:rPr>
        <w:tab/>
      </w:r>
      <w:r>
        <w:t>（盖章）</w:t>
      </w:r>
    </w:p>
    <w:p>
      <w:pPr>
        <w:pStyle w:val="10"/>
        <w:spacing w:before="9"/>
        <w:ind w:left="0"/>
        <w:rPr>
          <w:sz w:val="27"/>
        </w:rPr>
        <w:sectPr>
          <w:footerReference r:id="rId17" w:type="default"/>
          <w:pgSz w:w="16840" w:h="11910" w:orient="landscape"/>
          <w:pgMar w:top="1100" w:right="998" w:bottom="998" w:left="1281" w:header="0" w:footer="811" w:gutter="0"/>
          <w:pgNumType w:fmt="decimal"/>
          <w:cols w:space="0" w:num="1"/>
          <w:rtlGutter w:val="0"/>
          <w:docGrid w:linePitch="0" w:charSpace="0"/>
        </w:sectPr>
      </w:pPr>
    </w:p>
    <w:p>
      <w:pPr>
        <w:pStyle w:val="8"/>
        <w:spacing w:before="51"/>
        <w:ind w:left="517"/>
      </w:pPr>
      <w:r>
        <w:t>附件一、政府采购政策</w:t>
      </w:r>
    </w:p>
    <w:p>
      <w:pPr>
        <w:pStyle w:val="10"/>
        <w:spacing w:before="9"/>
        <w:ind w:left="0"/>
        <w:rPr>
          <w:sz w:val="27"/>
        </w:rPr>
      </w:pPr>
    </w:p>
    <w:p>
      <w:pPr>
        <w:pStyle w:val="7"/>
        <w:spacing w:before="67"/>
        <w:ind w:left="2493" w:right="2479"/>
        <w:jc w:val="center"/>
      </w:pPr>
      <w:r>
        <w:t>（一）、政府采购促进中小企业发展政策</w:t>
      </w:r>
    </w:p>
    <w:p>
      <w:pPr>
        <w:pStyle w:val="7"/>
        <w:spacing w:before="172"/>
        <w:ind w:left="517"/>
      </w:pPr>
      <w:r>
        <w:t>1、企业声明函</w:t>
      </w:r>
    </w:p>
    <w:p>
      <w:pPr>
        <w:pStyle w:val="10"/>
        <w:spacing w:before="4"/>
        <w:ind w:left="0"/>
        <w:rPr>
          <w:b/>
          <w:sz w:val="8"/>
        </w:rPr>
      </w:pPr>
    </w:p>
    <w:p>
      <w:pPr>
        <w:pStyle w:val="8"/>
        <w:tabs>
          <w:tab w:val="left" w:pos="5012"/>
        </w:tabs>
        <w:spacing w:before="66" w:line="374" w:lineRule="auto"/>
        <w:ind w:left="517" w:right="512" w:firstLine="480"/>
        <w:jc w:val="both"/>
      </w:pPr>
      <w:r>
        <w:rPr>
          <w:spacing w:val="16"/>
        </w:rPr>
        <w:t>本公司郑</w:t>
      </w:r>
      <w:r>
        <w:rPr>
          <w:spacing w:val="19"/>
        </w:rPr>
        <w:t>重</w:t>
      </w:r>
      <w:r>
        <w:rPr>
          <w:spacing w:val="16"/>
        </w:rPr>
        <w:t>声明，根据《政府</w:t>
      </w:r>
      <w:r>
        <w:rPr>
          <w:spacing w:val="19"/>
        </w:rPr>
        <w:t>采</w:t>
      </w:r>
      <w:r>
        <w:rPr>
          <w:spacing w:val="16"/>
        </w:rPr>
        <w:t>购促进中小企业发</w:t>
      </w:r>
      <w:r>
        <w:rPr>
          <w:spacing w:val="19"/>
        </w:rPr>
        <w:t>展</w:t>
      </w:r>
      <w:r>
        <w:rPr>
          <w:spacing w:val="16"/>
        </w:rPr>
        <w:t>暂行办法</w:t>
      </w:r>
      <w:r>
        <w:rPr>
          <w:spacing w:val="14"/>
        </w:rPr>
        <w:t>》</w:t>
      </w:r>
      <w:r>
        <w:rPr>
          <w:spacing w:val="19"/>
        </w:rPr>
        <w:t>(</w:t>
      </w:r>
      <w:r>
        <w:rPr>
          <w:spacing w:val="16"/>
        </w:rPr>
        <w:t>财</w:t>
      </w:r>
      <w:r>
        <w:t>库[2011]181 号)的规定</w:t>
      </w:r>
      <w:r>
        <w:rPr>
          <w:spacing w:val="-8"/>
        </w:rPr>
        <w:t>，</w:t>
      </w:r>
      <w:r>
        <w:t>本公司为</w:t>
      </w:r>
      <w:r>
        <w:rPr>
          <w:u w:val="single"/>
        </w:rPr>
        <w:t xml:space="preserve"> </w:t>
      </w:r>
      <w:r>
        <w:rPr>
          <w:u w:val="single"/>
        </w:rPr>
        <w:tab/>
      </w:r>
      <w:r>
        <w:t>(请填写</w:t>
      </w:r>
      <w:r>
        <w:rPr>
          <w:spacing w:val="-5"/>
        </w:rPr>
        <w:t>：</w:t>
      </w:r>
      <w:r>
        <w:t>大型</w:t>
      </w:r>
      <w:r>
        <w:rPr>
          <w:spacing w:val="-8"/>
        </w:rPr>
        <w:t>、</w:t>
      </w:r>
      <w:r>
        <w:t>中型</w:t>
      </w:r>
      <w:r>
        <w:rPr>
          <w:spacing w:val="-5"/>
        </w:rPr>
        <w:t>、</w:t>
      </w:r>
      <w:r>
        <w:t>小型</w:t>
      </w:r>
      <w:r>
        <w:rPr>
          <w:spacing w:val="-8"/>
        </w:rPr>
        <w:t>、</w:t>
      </w:r>
      <w:r>
        <w:t>微型</w:t>
      </w:r>
      <w:r>
        <w:rPr>
          <w:spacing w:val="-14"/>
        </w:rPr>
        <w:t xml:space="preserve">) </w:t>
      </w:r>
      <w:r>
        <w:t>企业。</w:t>
      </w:r>
    </w:p>
    <w:p>
      <w:pPr>
        <w:pStyle w:val="8"/>
        <w:tabs>
          <w:tab w:val="left" w:pos="3217"/>
        </w:tabs>
        <w:spacing w:line="374" w:lineRule="auto"/>
        <w:ind w:left="517" w:right="515" w:firstLine="480"/>
        <w:jc w:val="both"/>
      </w:pPr>
      <w:r>
        <w:t>一</w:t>
      </w:r>
      <w:r>
        <w:rPr>
          <w:spacing w:val="-20"/>
        </w:rPr>
        <w:t>、</w:t>
      </w:r>
      <w:r>
        <w:t>根</w:t>
      </w:r>
      <w:r>
        <w:rPr>
          <w:spacing w:val="-17"/>
        </w:rPr>
        <w:t>据</w:t>
      </w:r>
      <w:r>
        <w:t>《工业和信息化部</w:t>
      </w:r>
      <w:r>
        <w:rPr>
          <w:spacing w:val="-17"/>
        </w:rPr>
        <w:t>、</w:t>
      </w:r>
      <w:r>
        <w:t>国家统计局</w:t>
      </w:r>
      <w:r>
        <w:rPr>
          <w:spacing w:val="-17"/>
        </w:rPr>
        <w:t>、</w:t>
      </w:r>
      <w:r>
        <w:t>国家发展和改革委员会</w:t>
      </w:r>
      <w:r>
        <w:rPr>
          <w:spacing w:val="-20"/>
        </w:rPr>
        <w:t>、</w:t>
      </w:r>
      <w:r>
        <w:t>财政</w:t>
      </w:r>
      <w:r>
        <w:rPr>
          <w:spacing w:val="-15"/>
        </w:rPr>
        <w:t>部</w:t>
      </w:r>
      <w:r>
        <w:t>关于印发中小企业划型标准规定的通知</w:t>
      </w:r>
      <w:r>
        <w:rPr>
          <w:spacing w:val="-89"/>
        </w:rPr>
        <w:t>》</w:t>
      </w:r>
      <w:r>
        <w:t>(工信部联企业[2011]300 号)规定的</w:t>
      </w:r>
      <w:r>
        <w:rPr>
          <w:spacing w:val="-17"/>
        </w:rPr>
        <w:t>划</w:t>
      </w:r>
      <w:r>
        <w:t>分标准，本公司为</w:t>
      </w:r>
      <w:r>
        <w:rPr>
          <w:u w:val="single"/>
        </w:rPr>
        <w:t xml:space="preserve"> </w:t>
      </w:r>
      <w:r>
        <w:rPr>
          <w:u w:val="single"/>
        </w:rPr>
        <w:tab/>
      </w:r>
      <w:r>
        <w:t>(请填写：大型、中型、小型、微型)企业。</w:t>
      </w:r>
    </w:p>
    <w:p>
      <w:pPr>
        <w:pStyle w:val="8"/>
        <w:tabs>
          <w:tab w:val="left" w:pos="4734"/>
          <w:tab w:val="left" w:pos="5696"/>
          <w:tab w:val="left" w:pos="7141"/>
        </w:tabs>
        <w:ind w:left="997"/>
        <w:jc w:val="both"/>
      </w:pPr>
      <w:r>
        <w:t>二、本公司参加项目编号为</w:t>
      </w:r>
      <w:r>
        <w:rPr>
          <w:u w:val="single"/>
        </w:rPr>
        <w:t xml:space="preserve"> </w:t>
      </w:r>
      <w:r>
        <w:rPr>
          <w:u w:val="single"/>
        </w:rPr>
        <w:tab/>
      </w:r>
      <w:r>
        <w:t>的</w:t>
      </w:r>
      <w:r>
        <w:rPr>
          <w:u w:val="single"/>
        </w:rPr>
        <w:t xml:space="preserve"> </w:t>
      </w:r>
      <w:r>
        <w:rPr>
          <w:u w:val="single"/>
        </w:rPr>
        <w:tab/>
      </w:r>
      <w:r>
        <w:t>单位的</w:t>
      </w:r>
      <w:r>
        <w:rPr>
          <w:u w:val="single"/>
        </w:rPr>
        <w:t xml:space="preserve"> </w:t>
      </w:r>
      <w:r>
        <w:rPr>
          <w:u w:val="single"/>
        </w:rPr>
        <w:tab/>
      </w:r>
      <w:r>
        <w:t>项目采购活动提</w:t>
      </w:r>
    </w:p>
    <w:p>
      <w:pPr>
        <w:pStyle w:val="8"/>
        <w:tabs>
          <w:tab w:val="left" w:pos="8288"/>
        </w:tabs>
        <w:spacing w:before="173"/>
        <w:ind w:left="517"/>
      </w:pPr>
      <w:r>
        <w:t>供本企业制造的货物</w:t>
      </w:r>
      <w:r>
        <w:rPr>
          <w:spacing w:val="-70"/>
        </w:rPr>
        <w:t>，</w:t>
      </w:r>
      <w:r>
        <w:t>由本企业承担工程</w:t>
      </w:r>
      <w:r>
        <w:rPr>
          <w:spacing w:val="-70"/>
        </w:rPr>
        <w:t>、</w:t>
      </w:r>
      <w:r>
        <w:t>提供服务</w:t>
      </w:r>
      <w:r>
        <w:rPr>
          <w:spacing w:val="-70"/>
        </w:rPr>
        <w:t>，</w:t>
      </w:r>
      <w:r>
        <w:t>或者提供其他</w:t>
      </w:r>
      <w:r>
        <w:rPr>
          <w:u w:val="single"/>
        </w:rPr>
        <w:t xml:space="preserve"> </w:t>
      </w:r>
      <w:r>
        <w:rPr>
          <w:u w:val="single"/>
        </w:rPr>
        <w:tab/>
      </w:r>
      <w:r>
        <w:t>(请</w:t>
      </w:r>
    </w:p>
    <w:p>
      <w:pPr>
        <w:pStyle w:val="10"/>
        <w:spacing w:before="3"/>
        <w:ind w:left="0"/>
        <w:rPr>
          <w:sz w:val="8"/>
        </w:rPr>
      </w:pPr>
    </w:p>
    <w:p>
      <w:pPr>
        <w:pStyle w:val="8"/>
        <w:spacing w:before="67" w:line="374" w:lineRule="auto"/>
        <w:ind w:left="517" w:right="515"/>
      </w:pPr>
      <w:r>
        <w:t>填写：小型、微型)企业制造的货物。本条所称货物不包括使用大型企业注册商标的货物。</w:t>
      </w:r>
    </w:p>
    <w:p>
      <w:pPr>
        <w:pStyle w:val="8"/>
        <w:spacing w:before="0" w:line="374" w:lineRule="auto"/>
        <w:ind w:left="1237" w:right="906"/>
      </w:pPr>
      <w:r>
        <w:t>本公司对上述声明的真实性负责。如有虚假，将依法承担相应责任。企业名称（盖章）：</w:t>
      </w:r>
    </w:p>
    <w:p>
      <w:pPr>
        <w:pStyle w:val="8"/>
        <w:tabs>
          <w:tab w:val="left" w:pos="1837"/>
        </w:tabs>
        <w:ind w:left="1237"/>
      </w:pPr>
      <w:r>
        <w:t>日</w:t>
      </w:r>
      <w:r>
        <w:tab/>
      </w:r>
      <w:r>
        <w:t>期：</w:t>
      </w:r>
    </w:p>
    <w:p>
      <w:pPr>
        <w:pStyle w:val="8"/>
        <w:spacing w:before="172"/>
        <w:ind w:left="517"/>
      </w:pPr>
      <w:r>
        <w:t>注：（1）投标供应商为小微型企业或其他类型企业使用小微型企业制造的货物</w:t>
      </w:r>
    </w:p>
    <w:p>
      <w:pPr>
        <w:pStyle w:val="8"/>
        <w:spacing w:before="173" w:line="374" w:lineRule="auto"/>
        <w:ind w:left="517" w:right="515"/>
      </w:pPr>
      <w:r>
        <w:t>（最小计算单位为品目）参加本次政府采购项目需提供此声明函。 其它情况无需提供此声明函。</w:t>
      </w:r>
    </w:p>
    <w:p>
      <w:pPr>
        <w:pStyle w:val="8"/>
        <w:spacing w:before="0"/>
        <w:ind w:left="997"/>
      </w:pPr>
      <w:r>
        <w:t>（2）投标供应商如不提供此声明函，价格将不做相应扣除。</w:t>
      </w:r>
    </w:p>
    <w:p>
      <w:pPr>
        <w:spacing w:after="0"/>
        <w:sectPr>
          <w:pgSz w:w="11910" w:h="16840"/>
          <w:pgMar w:top="998" w:right="998" w:bottom="1281" w:left="1100" w:header="0" w:footer="811" w:gutter="0"/>
          <w:pgNumType w:fmt="decimal"/>
          <w:cols w:space="0" w:num="1"/>
          <w:rtlGutter w:val="0"/>
          <w:docGrid w:linePitch="0" w:charSpace="0"/>
        </w:sectPr>
      </w:pPr>
    </w:p>
    <w:p>
      <w:pPr>
        <w:pStyle w:val="7"/>
        <w:spacing w:before="55"/>
        <w:ind w:left="517"/>
      </w:pPr>
      <w:r>
        <w:t>2、小微企业声明函</w:t>
      </w:r>
    </w:p>
    <w:p>
      <w:pPr>
        <w:pStyle w:val="8"/>
        <w:tabs>
          <w:tab w:val="left" w:pos="4777"/>
        </w:tabs>
        <w:spacing w:before="172" w:line="374" w:lineRule="auto"/>
        <w:ind w:left="517" w:right="515" w:firstLine="480"/>
        <w:jc w:val="both"/>
      </w:pPr>
      <w:r>
        <w:rPr>
          <w:spacing w:val="16"/>
        </w:rPr>
        <w:t>本公司郑</w:t>
      </w:r>
      <w:r>
        <w:rPr>
          <w:spacing w:val="19"/>
        </w:rPr>
        <w:t>重</w:t>
      </w:r>
      <w:r>
        <w:rPr>
          <w:spacing w:val="16"/>
        </w:rPr>
        <w:t>声明，根据《政府</w:t>
      </w:r>
      <w:r>
        <w:rPr>
          <w:spacing w:val="19"/>
        </w:rPr>
        <w:t>采</w:t>
      </w:r>
      <w:r>
        <w:rPr>
          <w:spacing w:val="16"/>
        </w:rPr>
        <w:t>购促进中小企业发</w:t>
      </w:r>
      <w:r>
        <w:rPr>
          <w:spacing w:val="19"/>
        </w:rPr>
        <w:t>展</w:t>
      </w:r>
      <w:r>
        <w:rPr>
          <w:spacing w:val="16"/>
        </w:rPr>
        <w:t>暂行办法</w:t>
      </w:r>
      <w:r>
        <w:rPr>
          <w:spacing w:val="14"/>
        </w:rPr>
        <w:t>》</w:t>
      </w:r>
      <w:r>
        <w:rPr>
          <w:spacing w:val="19"/>
        </w:rPr>
        <w:t>(</w:t>
      </w:r>
      <w:r>
        <w:rPr>
          <w:spacing w:val="16"/>
        </w:rPr>
        <w:t>财</w:t>
      </w:r>
      <w:r>
        <w:t>库[2011]181 号)的规定，本公司为</w:t>
      </w:r>
      <w:r>
        <w:rPr>
          <w:u w:val="single"/>
        </w:rPr>
        <w:t xml:space="preserve"> </w:t>
      </w:r>
      <w:r>
        <w:rPr>
          <w:u w:val="single"/>
        </w:rPr>
        <w:tab/>
      </w:r>
      <w:r>
        <w:t>(请填写：小型、微型)企业。</w:t>
      </w:r>
    </w:p>
    <w:p>
      <w:pPr>
        <w:pStyle w:val="8"/>
        <w:tabs>
          <w:tab w:val="left" w:pos="3217"/>
        </w:tabs>
        <w:spacing w:line="374" w:lineRule="auto"/>
        <w:ind w:left="517" w:right="515" w:firstLine="480"/>
        <w:jc w:val="both"/>
      </w:pPr>
      <w:r>
        <w:t>一</w:t>
      </w:r>
      <w:r>
        <w:rPr>
          <w:spacing w:val="-20"/>
        </w:rPr>
        <w:t>、</w:t>
      </w:r>
      <w:r>
        <w:t>根</w:t>
      </w:r>
      <w:r>
        <w:rPr>
          <w:spacing w:val="-17"/>
        </w:rPr>
        <w:t>据</w:t>
      </w:r>
      <w:r>
        <w:t>《工业和信息化部</w:t>
      </w:r>
      <w:r>
        <w:rPr>
          <w:spacing w:val="-17"/>
        </w:rPr>
        <w:t>、</w:t>
      </w:r>
      <w:r>
        <w:t>国家统计局</w:t>
      </w:r>
      <w:r>
        <w:rPr>
          <w:spacing w:val="-17"/>
        </w:rPr>
        <w:t>、</w:t>
      </w:r>
      <w:r>
        <w:t>国家发展和改革委员会</w:t>
      </w:r>
      <w:r>
        <w:rPr>
          <w:spacing w:val="-20"/>
        </w:rPr>
        <w:t>、</w:t>
      </w:r>
      <w:r>
        <w:t>财政</w:t>
      </w:r>
      <w:r>
        <w:rPr>
          <w:spacing w:val="-15"/>
        </w:rPr>
        <w:t>部</w:t>
      </w:r>
      <w:r>
        <w:t>关于印发中小企业划型标准规定的通知</w:t>
      </w:r>
      <w:r>
        <w:rPr>
          <w:spacing w:val="-29"/>
        </w:rPr>
        <w:t>》</w:t>
      </w:r>
      <w:r>
        <w:t>(工信部联企业[2011]300</w:t>
      </w:r>
      <w:r>
        <w:rPr>
          <w:spacing w:val="-60"/>
        </w:rPr>
        <w:t xml:space="preserve"> </w:t>
      </w:r>
      <w:r>
        <w:t>号)规定的</w:t>
      </w:r>
      <w:r>
        <w:rPr>
          <w:spacing w:val="-17"/>
        </w:rPr>
        <w:t>划</w:t>
      </w:r>
      <w:r>
        <w:t>分标准，本公司为</w:t>
      </w:r>
      <w:r>
        <w:rPr>
          <w:u w:val="single"/>
        </w:rPr>
        <w:t xml:space="preserve"> </w:t>
      </w:r>
      <w:r>
        <w:rPr>
          <w:u w:val="single"/>
        </w:rPr>
        <w:tab/>
      </w:r>
      <w:r>
        <w:t>(请填写：小型、微型)企业。</w:t>
      </w:r>
    </w:p>
    <w:p>
      <w:pPr>
        <w:pStyle w:val="8"/>
        <w:tabs>
          <w:tab w:val="left" w:pos="2228"/>
          <w:tab w:val="left" w:pos="7030"/>
          <w:tab w:val="left" w:pos="8084"/>
        </w:tabs>
        <w:ind w:left="997"/>
        <w:jc w:val="both"/>
      </w:pPr>
      <w:r>
        <w:rPr>
          <w:spacing w:val="12"/>
        </w:rPr>
        <w:t>二</w:t>
      </w:r>
      <w:r>
        <w:rPr>
          <w:spacing w:val="9"/>
        </w:rPr>
        <w:t>、</w:t>
      </w:r>
      <w:r>
        <w:rPr>
          <w:spacing w:val="9"/>
          <w:u w:val="single"/>
        </w:rPr>
        <w:t xml:space="preserve"> </w:t>
      </w:r>
      <w:r>
        <w:rPr>
          <w:spacing w:val="9"/>
          <w:u w:val="single"/>
        </w:rPr>
        <w:tab/>
      </w:r>
      <w:r>
        <w:rPr>
          <w:spacing w:val="12"/>
        </w:rPr>
        <w:t>（</w:t>
      </w:r>
      <w:r>
        <w:rPr>
          <w:spacing w:val="9"/>
        </w:rPr>
        <w:t>投</w:t>
      </w:r>
      <w:r>
        <w:rPr>
          <w:spacing w:val="12"/>
        </w:rPr>
        <w:t>标供应</w:t>
      </w:r>
      <w:r>
        <w:rPr>
          <w:spacing w:val="9"/>
        </w:rPr>
        <w:t>商</w:t>
      </w:r>
      <w:r>
        <w:rPr>
          <w:spacing w:val="12"/>
        </w:rPr>
        <w:t>名称</w:t>
      </w:r>
      <w:r>
        <w:rPr>
          <w:spacing w:val="9"/>
        </w:rPr>
        <w:t>）</w:t>
      </w:r>
      <w:r>
        <w:rPr>
          <w:spacing w:val="12"/>
        </w:rPr>
        <w:t>参加项</w:t>
      </w:r>
      <w:r>
        <w:rPr>
          <w:spacing w:val="9"/>
        </w:rPr>
        <w:t>目</w:t>
      </w:r>
      <w:r>
        <w:rPr>
          <w:spacing w:val="12"/>
        </w:rPr>
        <w:t>编号为</w:t>
      </w:r>
      <w:r>
        <w:rPr>
          <w:spacing w:val="12"/>
          <w:u w:val="single"/>
        </w:rPr>
        <w:t xml:space="preserve"> </w:t>
      </w:r>
      <w:r>
        <w:rPr>
          <w:spacing w:val="12"/>
          <w:u w:val="single"/>
        </w:rPr>
        <w:tab/>
      </w:r>
      <w:r>
        <w:rPr>
          <w:spacing w:val="12"/>
        </w:rPr>
        <w:t>的</w:t>
      </w:r>
      <w:r>
        <w:rPr>
          <w:spacing w:val="12"/>
          <w:u w:val="single"/>
        </w:rPr>
        <w:t xml:space="preserve"> </w:t>
      </w:r>
      <w:r>
        <w:rPr>
          <w:spacing w:val="12"/>
          <w:u w:val="single"/>
        </w:rPr>
        <w:tab/>
      </w:r>
      <w:r>
        <w:rPr>
          <w:spacing w:val="12"/>
        </w:rPr>
        <w:t>单</w:t>
      </w:r>
      <w:r>
        <w:rPr>
          <w:spacing w:val="9"/>
        </w:rPr>
        <w:t>位</w:t>
      </w:r>
      <w:r>
        <w:t>的</w:t>
      </w:r>
    </w:p>
    <w:p>
      <w:pPr>
        <w:pStyle w:val="8"/>
        <w:tabs>
          <w:tab w:val="left" w:pos="1237"/>
          <w:tab w:val="left" w:pos="4047"/>
        </w:tabs>
        <w:spacing w:before="172" w:line="374" w:lineRule="auto"/>
        <w:ind w:left="997" w:right="395" w:hanging="480"/>
      </w:pP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项目采购活动提供的</w:t>
      </w:r>
      <w:r>
        <w:rPr>
          <w:u w:val="single"/>
        </w:rPr>
        <w:t xml:space="preserve"> </w:t>
      </w:r>
      <w:r>
        <w:rPr>
          <w:u w:val="single"/>
        </w:rPr>
        <w:tab/>
      </w:r>
      <w:r>
        <w:rPr>
          <w:u w:val="single"/>
        </w:rPr>
        <w:t>（</w:t>
      </w:r>
      <w:r>
        <w:t>投标货物名称</w:t>
      </w:r>
      <w:r>
        <w:rPr>
          <w:spacing w:val="-70"/>
        </w:rPr>
        <w:t>、</w:t>
      </w:r>
      <w:r>
        <w:t>型号</w:t>
      </w:r>
      <w:r>
        <w:rPr>
          <w:spacing w:val="-70"/>
        </w:rPr>
        <w:t>）</w:t>
      </w:r>
      <w:r>
        <w:t>为本企业制造的货物</w:t>
      </w:r>
      <w:r>
        <w:rPr>
          <w:spacing w:val="-16"/>
        </w:rPr>
        <w:t>。</w:t>
      </w:r>
      <w:r>
        <w:t>本公司对上述声明的真实性负责。如有虚假，将依法承担相应责任。</w:t>
      </w:r>
    </w:p>
    <w:p>
      <w:pPr>
        <w:pStyle w:val="8"/>
        <w:tabs>
          <w:tab w:val="left" w:pos="1477"/>
        </w:tabs>
        <w:spacing w:line="374" w:lineRule="auto"/>
        <w:ind w:left="997" w:right="5466"/>
      </w:pPr>
      <w:r>
        <w:t>货物制造企业名称(盖章</w:t>
      </w:r>
      <w:r>
        <w:rPr>
          <w:spacing w:val="-9"/>
        </w:rPr>
        <w:t xml:space="preserve">)： </w:t>
      </w:r>
      <w:r>
        <w:t>日</w:t>
      </w:r>
      <w:r>
        <w:tab/>
      </w:r>
      <w:r>
        <w:t>期：</w:t>
      </w:r>
    </w:p>
    <w:p>
      <w:pPr>
        <w:pStyle w:val="8"/>
        <w:spacing w:before="0"/>
        <w:ind w:left="517"/>
      </w:pPr>
      <w:r>
        <w:t>注：</w:t>
      </w:r>
    </w:p>
    <w:p>
      <w:pPr>
        <w:pStyle w:val="8"/>
        <w:numPr>
          <w:ilvl w:val="0"/>
          <w:numId w:val="40"/>
        </w:numPr>
        <w:tabs>
          <w:tab w:val="left" w:pos="1119"/>
        </w:tabs>
        <w:spacing w:before="173" w:after="0" w:line="374" w:lineRule="auto"/>
        <w:ind w:left="517" w:right="515" w:firstLine="0"/>
        <w:jc w:val="left"/>
      </w:pPr>
      <w:r>
        <w:t>投标供应商使用其他小微型企业制造的货物（最小计算单位为品目）</w:t>
      </w:r>
      <w:r>
        <w:rPr>
          <w:spacing w:val="-6"/>
        </w:rPr>
        <w:t>参加</w:t>
      </w:r>
      <w:r>
        <w:t>本次政府采购项目，需由货物制造企业提供此声明函。</w:t>
      </w:r>
    </w:p>
    <w:p>
      <w:pPr>
        <w:pStyle w:val="8"/>
        <w:numPr>
          <w:ilvl w:val="0"/>
          <w:numId w:val="40"/>
        </w:numPr>
        <w:tabs>
          <w:tab w:val="left" w:pos="1119"/>
        </w:tabs>
        <w:spacing w:before="0" w:after="0" w:line="240" w:lineRule="auto"/>
        <w:ind w:left="1118" w:right="0" w:hanging="602"/>
        <w:jc w:val="left"/>
      </w:pPr>
      <w:r>
        <w:t>货物制造企业如不提供此声明函，价格将不做相应扣除。</w:t>
      </w:r>
    </w:p>
    <w:p>
      <w:pPr>
        <w:spacing w:after="0" w:line="240" w:lineRule="auto"/>
        <w:jc w:val="left"/>
        <w:sectPr>
          <w:footerReference r:id="rId18" w:type="default"/>
          <w:pgSz w:w="11910" w:h="16840"/>
          <w:pgMar w:top="998" w:right="998" w:bottom="1281" w:left="1100" w:header="0" w:footer="811" w:gutter="0"/>
          <w:pgNumType w:fmt="decimal"/>
          <w:cols w:space="0" w:num="1"/>
          <w:rtlGutter w:val="0"/>
          <w:docGrid w:linePitch="0" w:charSpace="0"/>
        </w:sectPr>
      </w:pPr>
    </w:p>
    <w:p>
      <w:pPr>
        <w:pStyle w:val="7"/>
        <w:spacing w:before="55"/>
        <w:ind w:left="517"/>
      </w:pPr>
      <w:r>
        <w:t>3、小微企业产品报价表</w:t>
      </w:r>
    </w:p>
    <w:p>
      <w:pPr>
        <w:pStyle w:val="10"/>
        <w:spacing w:before="10"/>
        <w:ind w:left="0"/>
        <w:rPr>
          <w:b/>
          <w:sz w:val="22"/>
        </w:rPr>
      </w:pPr>
    </w:p>
    <w:p>
      <w:pPr>
        <w:pStyle w:val="8"/>
        <w:tabs>
          <w:tab w:val="left" w:pos="5436"/>
          <w:tab w:val="left" w:pos="8887"/>
        </w:tabs>
        <w:spacing w:before="0"/>
        <w:ind w:left="337"/>
        <w:rPr>
          <w:rFonts w:ascii="Times New Roman" w:eastAsia="Times New Roman"/>
        </w:rPr>
      </w:pPr>
      <w:r>
        <w:t>供应商名称（盖单位章）：</w:t>
      </w:r>
      <w:r>
        <w:rPr>
          <w:u w:val="single"/>
        </w:rPr>
        <w:t xml:space="preserve"> </w:t>
      </w:r>
      <w:r>
        <w:rPr>
          <w:u w:val="single"/>
        </w:rPr>
        <w:tab/>
      </w:r>
      <w:r>
        <w:rPr>
          <w:spacing w:val="-1"/>
        </w:rPr>
        <w:t>项</w:t>
      </w:r>
      <w:r>
        <w:t>目编号：</w:t>
      </w:r>
      <w:r>
        <w:rPr>
          <w:rFonts w:ascii="Times New Roman" w:eastAsia="Times New Roman"/>
          <w:u w:val="single"/>
        </w:rPr>
        <w:t xml:space="preserve"> </w:t>
      </w:r>
      <w:r>
        <w:rPr>
          <w:rFonts w:ascii="Times New Roman" w:eastAsia="Times New Roman"/>
          <w:u w:val="single"/>
        </w:rPr>
        <w:tab/>
      </w:r>
    </w:p>
    <w:p>
      <w:pPr>
        <w:pStyle w:val="10"/>
        <w:spacing w:before="9"/>
        <w:ind w:left="0"/>
        <w:rPr>
          <w:rFonts w:ascii="Times New Roman"/>
          <w:sz w:val="12"/>
        </w:rPr>
      </w:pPr>
    </w:p>
    <w:tbl>
      <w:tblPr>
        <w:tblStyle w:val="18"/>
        <w:tblW w:w="8537" w:type="dxa"/>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641"/>
        <w:gridCol w:w="898"/>
        <w:gridCol w:w="641"/>
        <w:gridCol w:w="1282"/>
        <w:gridCol w:w="1539"/>
        <w:gridCol w:w="1411"/>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715" w:type="dxa"/>
          </w:tcPr>
          <w:p>
            <w:pPr>
              <w:pStyle w:val="24"/>
              <w:rPr>
                <w:rFonts w:ascii="Times New Roman"/>
                <w:sz w:val="24"/>
              </w:rPr>
            </w:pPr>
          </w:p>
          <w:p>
            <w:pPr>
              <w:pStyle w:val="24"/>
              <w:rPr>
                <w:rFonts w:ascii="Times New Roman"/>
                <w:sz w:val="24"/>
              </w:rPr>
            </w:pPr>
          </w:p>
          <w:p>
            <w:pPr>
              <w:pStyle w:val="24"/>
              <w:spacing w:before="1"/>
              <w:rPr>
                <w:rFonts w:ascii="Times New Roman"/>
                <w:sz w:val="19"/>
              </w:rPr>
            </w:pPr>
          </w:p>
          <w:p>
            <w:pPr>
              <w:pStyle w:val="24"/>
              <w:spacing w:line="374" w:lineRule="auto"/>
              <w:ind w:left="115" w:right="107"/>
              <w:rPr>
                <w:sz w:val="24"/>
              </w:rPr>
            </w:pPr>
            <w:r>
              <w:rPr>
                <w:sz w:val="24"/>
              </w:rPr>
              <w:t>品目序号</w:t>
            </w:r>
          </w:p>
        </w:tc>
        <w:tc>
          <w:tcPr>
            <w:tcW w:w="641" w:type="dxa"/>
          </w:tcPr>
          <w:p>
            <w:pPr>
              <w:pStyle w:val="24"/>
              <w:rPr>
                <w:rFonts w:ascii="Times New Roman"/>
                <w:sz w:val="24"/>
              </w:rPr>
            </w:pPr>
          </w:p>
          <w:p>
            <w:pPr>
              <w:pStyle w:val="24"/>
              <w:rPr>
                <w:rFonts w:ascii="Times New Roman"/>
                <w:sz w:val="24"/>
              </w:rPr>
            </w:pPr>
          </w:p>
          <w:p>
            <w:pPr>
              <w:pStyle w:val="24"/>
              <w:spacing w:before="1"/>
              <w:rPr>
                <w:rFonts w:ascii="Times New Roman"/>
                <w:sz w:val="19"/>
              </w:rPr>
            </w:pPr>
          </w:p>
          <w:p>
            <w:pPr>
              <w:pStyle w:val="24"/>
              <w:spacing w:line="374" w:lineRule="auto"/>
              <w:ind w:left="199" w:right="189"/>
              <w:rPr>
                <w:sz w:val="24"/>
              </w:rPr>
            </w:pPr>
            <w:r>
              <w:rPr>
                <w:sz w:val="24"/>
              </w:rPr>
              <w:t>名称</w:t>
            </w:r>
          </w:p>
        </w:tc>
        <w:tc>
          <w:tcPr>
            <w:tcW w:w="898" w:type="dxa"/>
          </w:tcPr>
          <w:p>
            <w:pPr>
              <w:pStyle w:val="24"/>
              <w:rPr>
                <w:rFonts w:ascii="Times New Roman"/>
                <w:sz w:val="24"/>
              </w:rPr>
            </w:pPr>
          </w:p>
          <w:p>
            <w:pPr>
              <w:pStyle w:val="24"/>
              <w:spacing w:before="3"/>
              <w:rPr>
                <w:rFonts w:ascii="Times New Roman"/>
                <w:sz w:val="22"/>
              </w:rPr>
            </w:pPr>
          </w:p>
          <w:p>
            <w:pPr>
              <w:pStyle w:val="24"/>
              <w:spacing w:line="374" w:lineRule="auto"/>
              <w:ind w:left="209" w:right="196"/>
              <w:jc w:val="both"/>
              <w:rPr>
                <w:sz w:val="24"/>
              </w:rPr>
            </w:pPr>
            <w:r>
              <w:rPr>
                <w:sz w:val="24"/>
              </w:rPr>
              <w:t>型号和规格</w:t>
            </w:r>
          </w:p>
        </w:tc>
        <w:tc>
          <w:tcPr>
            <w:tcW w:w="641" w:type="dxa"/>
          </w:tcPr>
          <w:p>
            <w:pPr>
              <w:pStyle w:val="24"/>
              <w:rPr>
                <w:rFonts w:ascii="Times New Roman"/>
                <w:sz w:val="24"/>
              </w:rPr>
            </w:pPr>
          </w:p>
          <w:p>
            <w:pPr>
              <w:pStyle w:val="24"/>
              <w:rPr>
                <w:rFonts w:ascii="Times New Roman"/>
                <w:sz w:val="24"/>
              </w:rPr>
            </w:pPr>
          </w:p>
          <w:p>
            <w:pPr>
              <w:pStyle w:val="24"/>
              <w:spacing w:before="1"/>
              <w:rPr>
                <w:rFonts w:ascii="Times New Roman"/>
                <w:sz w:val="19"/>
              </w:rPr>
            </w:pPr>
          </w:p>
          <w:p>
            <w:pPr>
              <w:pStyle w:val="24"/>
              <w:spacing w:line="374" w:lineRule="auto"/>
              <w:ind w:left="199" w:right="189"/>
              <w:rPr>
                <w:sz w:val="24"/>
              </w:rPr>
            </w:pPr>
            <w:r>
              <w:rPr>
                <w:sz w:val="24"/>
              </w:rPr>
              <w:t>数量</w:t>
            </w:r>
          </w:p>
        </w:tc>
        <w:tc>
          <w:tcPr>
            <w:tcW w:w="1282" w:type="dxa"/>
          </w:tcPr>
          <w:p>
            <w:pPr>
              <w:pStyle w:val="24"/>
              <w:rPr>
                <w:rFonts w:ascii="Times New Roman"/>
                <w:sz w:val="24"/>
              </w:rPr>
            </w:pPr>
          </w:p>
          <w:p>
            <w:pPr>
              <w:pStyle w:val="24"/>
              <w:spacing w:before="5"/>
              <w:rPr>
                <w:rFonts w:ascii="Times New Roman"/>
                <w:sz w:val="27"/>
              </w:rPr>
            </w:pPr>
          </w:p>
          <w:p>
            <w:pPr>
              <w:pStyle w:val="24"/>
              <w:spacing w:line="374" w:lineRule="auto"/>
              <w:ind w:left="160" w:right="149"/>
              <w:jc w:val="center"/>
              <w:rPr>
                <w:sz w:val="24"/>
              </w:rPr>
            </w:pPr>
            <w:r>
              <w:rPr>
                <w:sz w:val="24"/>
              </w:rPr>
              <w:t>原产地和制造商名称</w:t>
            </w:r>
          </w:p>
        </w:tc>
        <w:tc>
          <w:tcPr>
            <w:tcW w:w="1539" w:type="dxa"/>
          </w:tcPr>
          <w:p>
            <w:pPr>
              <w:pStyle w:val="24"/>
              <w:spacing w:before="172" w:line="374" w:lineRule="auto"/>
              <w:ind w:left="167" w:right="159"/>
              <w:jc w:val="center"/>
              <w:rPr>
                <w:sz w:val="24"/>
              </w:rPr>
            </w:pPr>
            <w:r>
              <w:rPr>
                <w:sz w:val="24"/>
              </w:rPr>
              <w:t>制造商企业类</w:t>
            </w:r>
          </w:p>
          <w:p>
            <w:pPr>
              <w:pStyle w:val="24"/>
              <w:spacing w:before="120"/>
              <w:ind w:left="147" w:right="141"/>
              <w:jc w:val="center"/>
              <w:rPr>
                <w:sz w:val="24"/>
              </w:rPr>
            </w:pPr>
            <w:r>
              <w:rPr>
                <w:sz w:val="24"/>
              </w:rPr>
              <w:t>（小型、微</w:t>
            </w:r>
          </w:p>
          <w:p>
            <w:pPr>
              <w:pStyle w:val="24"/>
              <w:spacing w:before="173"/>
              <w:ind w:left="165" w:right="159"/>
              <w:jc w:val="center"/>
              <w:rPr>
                <w:sz w:val="24"/>
              </w:rPr>
            </w:pPr>
            <w:r>
              <w:rPr>
                <w:sz w:val="24"/>
              </w:rPr>
              <w:t>型）</w:t>
            </w:r>
          </w:p>
        </w:tc>
        <w:tc>
          <w:tcPr>
            <w:tcW w:w="1411" w:type="dxa"/>
          </w:tcPr>
          <w:p>
            <w:pPr>
              <w:pStyle w:val="24"/>
              <w:rPr>
                <w:rFonts w:ascii="Times New Roman"/>
                <w:sz w:val="24"/>
              </w:rPr>
            </w:pPr>
          </w:p>
          <w:p>
            <w:pPr>
              <w:pStyle w:val="24"/>
              <w:spacing w:before="3"/>
              <w:rPr>
                <w:rFonts w:ascii="Times New Roman"/>
                <w:sz w:val="22"/>
              </w:rPr>
            </w:pPr>
          </w:p>
          <w:p>
            <w:pPr>
              <w:pStyle w:val="24"/>
              <w:ind w:left="222" w:right="214"/>
              <w:jc w:val="center"/>
              <w:rPr>
                <w:sz w:val="24"/>
              </w:rPr>
            </w:pPr>
            <w:r>
              <w:rPr>
                <w:sz w:val="24"/>
              </w:rPr>
              <w:t>单价</w:t>
            </w:r>
          </w:p>
          <w:p>
            <w:pPr>
              <w:pStyle w:val="24"/>
              <w:spacing w:before="172" w:line="374" w:lineRule="auto"/>
              <w:ind w:left="224" w:right="214"/>
              <w:jc w:val="center"/>
              <w:rPr>
                <w:sz w:val="24"/>
              </w:rPr>
            </w:pPr>
            <w:r>
              <w:rPr>
                <w:sz w:val="24"/>
              </w:rPr>
              <w:t>（</w:t>
            </w:r>
            <w:r>
              <w:rPr>
                <w:spacing w:val="-6"/>
                <w:sz w:val="24"/>
              </w:rPr>
              <w:t>元人民</w:t>
            </w:r>
            <w:r>
              <w:rPr>
                <w:sz w:val="24"/>
              </w:rPr>
              <w:t>币）</w:t>
            </w:r>
          </w:p>
        </w:tc>
        <w:tc>
          <w:tcPr>
            <w:tcW w:w="1410" w:type="dxa"/>
          </w:tcPr>
          <w:p>
            <w:pPr>
              <w:pStyle w:val="24"/>
              <w:rPr>
                <w:rFonts w:ascii="Times New Roman"/>
                <w:sz w:val="24"/>
              </w:rPr>
            </w:pPr>
          </w:p>
          <w:p>
            <w:pPr>
              <w:pStyle w:val="24"/>
              <w:spacing w:before="3"/>
              <w:rPr>
                <w:rFonts w:ascii="Times New Roman"/>
                <w:sz w:val="22"/>
              </w:rPr>
            </w:pPr>
          </w:p>
          <w:p>
            <w:pPr>
              <w:pStyle w:val="24"/>
              <w:ind w:left="222" w:right="213"/>
              <w:jc w:val="center"/>
              <w:rPr>
                <w:sz w:val="24"/>
              </w:rPr>
            </w:pPr>
            <w:r>
              <w:rPr>
                <w:sz w:val="24"/>
              </w:rPr>
              <w:t>总价</w:t>
            </w:r>
          </w:p>
          <w:p>
            <w:pPr>
              <w:pStyle w:val="24"/>
              <w:spacing w:before="172" w:line="374" w:lineRule="auto"/>
              <w:ind w:left="224" w:right="213"/>
              <w:jc w:val="center"/>
              <w:rPr>
                <w:sz w:val="24"/>
              </w:rPr>
            </w:pPr>
            <w:r>
              <w:rPr>
                <w:sz w:val="24"/>
              </w:rPr>
              <w:t>（</w:t>
            </w:r>
            <w:r>
              <w:rPr>
                <w:spacing w:val="-6"/>
                <w:sz w:val="24"/>
              </w:rPr>
              <w:t>元人民</w:t>
            </w:r>
            <w:r>
              <w:rPr>
                <w:sz w:val="24"/>
              </w:rPr>
              <w:t>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715" w:type="dxa"/>
          </w:tcPr>
          <w:p>
            <w:pPr>
              <w:pStyle w:val="24"/>
              <w:rPr>
                <w:rFonts w:ascii="Times New Roman"/>
                <w:sz w:val="22"/>
              </w:rPr>
            </w:pPr>
          </w:p>
        </w:tc>
        <w:tc>
          <w:tcPr>
            <w:tcW w:w="641" w:type="dxa"/>
          </w:tcPr>
          <w:p>
            <w:pPr>
              <w:pStyle w:val="24"/>
              <w:rPr>
                <w:rFonts w:ascii="Times New Roman"/>
                <w:sz w:val="22"/>
              </w:rPr>
            </w:pPr>
          </w:p>
        </w:tc>
        <w:tc>
          <w:tcPr>
            <w:tcW w:w="898" w:type="dxa"/>
          </w:tcPr>
          <w:p>
            <w:pPr>
              <w:pStyle w:val="24"/>
              <w:rPr>
                <w:rFonts w:ascii="Times New Roman"/>
                <w:sz w:val="22"/>
              </w:rPr>
            </w:pPr>
          </w:p>
        </w:tc>
        <w:tc>
          <w:tcPr>
            <w:tcW w:w="641" w:type="dxa"/>
          </w:tcPr>
          <w:p>
            <w:pPr>
              <w:pStyle w:val="24"/>
              <w:rPr>
                <w:rFonts w:ascii="Times New Roman"/>
                <w:sz w:val="22"/>
              </w:rPr>
            </w:pPr>
          </w:p>
        </w:tc>
        <w:tc>
          <w:tcPr>
            <w:tcW w:w="1282" w:type="dxa"/>
          </w:tcPr>
          <w:p>
            <w:pPr>
              <w:pStyle w:val="24"/>
              <w:rPr>
                <w:rFonts w:ascii="Times New Roman"/>
                <w:sz w:val="22"/>
              </w:rPr>
            </w:pPr>
          </w:p>
        </w:tc>
        <w:tc>
          <w:tcPr>
            <w:tcW w:w="1539" w:type="dxa"/>
          </w:tcPr>
          <w:p>
            <w:pPr>
              <w:pStyle w:val="24"/>
              <w:rPr>
                <w:rFonts w:ascii="Times New Roman"/>
                <w:sz w:val="22"/>
              </w:rPr>
            </w:pPr>
          </w:p>
        </w:tc>
        <w:tc>
          <w:tcPr>
            <w:tcW w:w="1411" w:type="dxa"/>
          </w:tcPr>
          <w:p>
            <w:pPr>
              <w:pStyle w:val="24"/>
              <w:rPr>
                <w:rFonts w:ascii="Times New Roman"/>
                <w:sz w:val="22"/>
              </w:rPr>
            </w:pPr>
          </w:p>
        </w:tc>
        <w:tc>
          <w:tcPr>
            <w:tcW w:w="141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15" w:type="dxa"/>
          </w:tcPr>
          <w:p>
            <w:pPr>
              <w:pStyle w:val="24"/>
              <w:rPr>
                <w:rFonts w:ascii="Times New Roman"/>
                <w:sz w:val="22"/>
              </w:rPr>
            </w:pPr>
          </w:p>
        </w:tc>
        <w:tc>
          <w:tcPr>
            <w:tcW w:w="641" w:type="dxa"/>
          </w:tcPr>
          <w:p>
            <w:pPr>
              <w:pStyle w:val="24"/>
              <w:rPr>
                <w:rFonts w:ascii="Times New Roman"/>
                <w:sz w:val="22"/>
              </w:rPr>
            </w:pPr>
          </w:p>
        </w:tc>
        <w:tc>
          <w:tcPr>
            <w:tcW w:w="898" w:type="dxa"/>
          </w:tcPr>
          <w:p>
            <w:pPr>
              <w:pStyle w:val="24"/>
              <w:rPr>
                <w:rFonts w:ascii="Times New Roman"/>
                <w:sz w:val="22"/>
              </w:rPr>
            </w:pPr>
          </w:p>
        </w:tc>
        <w:tc>
          <w:tcPr>
            <w:tcW w:w="641" w:type="dxa"/>
          </w:tcPr>
          <w:p>
            <w:pPr>
              <w:pStyle w:val="24"/>
              <w:rPr>
                <w:rFonts w:ascii="Times New Roman"/>
                <w:sz w:val="22"/>
              </w:rPr>
            </w:pPr>
          </w:p>
        </w:tc>
        <w:tc>
          <w:tcPr>
            <w:tcW w:w="1282" w:type="dxa"/>
          </w:tcPr>
          <w:p>
            <w:pPr>
              <w:pStyle w:val="24"/>
              <w:rPr>
                <w:rFonts w:ascii="Times New Roman"/>
                <w:sz w:val="22"/>
              </w:rPr>
            </w:pPr>
          </w:p>
        </w:tc>
        <w:tc>
          <w:tcPr>
            <w:tcW w:w="1539" w:type="dxa"/>
          </w:tcPr>
          <w:p>
            <w:pPr>
              <w:pStyle w:val="24"/>
              <w:rPr>
                <w:rFonts w:ascii="Times New Roman"/>
                <w:sz w:val="22"/>
              </w:rPr>
            </w:pPr>
          </w:p>
        </w:tc>
        <w:tc>
          <w:tcPr>
            <w:tcW w:w="1411" w:type="dxa"/>
          </w:tcPr>
          <w:p>
            <w:pPr>
              <w:pStyle w:val="24"/>
              <w:rPr>
                <w:rFonts w:ascii="Times New Roman"/>
                <w:sz w:val="22"/>
              </w:rPr>
            </w:pPr>
          </w:p>
        </w:tc>
        <w:tc>
          <w:tcPr>
            <w:tcW w:w="141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7127" w:type="dxa"/>
            <w:gridSpan w:val="7"/>
          </w:tcPr>
          <w:p>
            <w:pPr>
              <w:pStyle w:val="24"/>
              <w:rPr>
                <w:rFonts w:ascii="Times New Roman"/>
                <w:sz w:val="24"/>
              </w:rPr>
            </w:pPr>
          </w:p>
          <w:p>
            <w:pPr>
              <w:pStyle w:val="24"/>
              <w:spacing w:before="161"/>
              <w:ind w:left="2102" w:right="2095"/>
              <w:jc w:val="center"/>
              <w:rPr>
                <w:sz w:val="24"/>
              </w:rPr>
            </w:pPr>
            <w:r>
              <w:rPr>
                <w:sz w:val="24"/>
              </w:rPr>
              <w:t>其中，小微企业产品总计：</w:t>
            </w:r>
          </w:p>
        </w:tc>
        <w:tc>
          <w:tcPr>
            <w:tcW w:w="1410" w:type="dxa"/>
          </w:tcPr>
          <w:p>
            <w:pPr>
              <w:pStyle w:val="24"/>
              <w:rPr>
                <w:rFonts w:ascii="Times New Roman"/>
                <w:sz w:val="22"/>
              </w:rPr>
            </w:pPr>
          </w:p>
        </w:tc>
      </w:tr>
    </w:tbl>
    <w:p>
      <w:pPr>
        <w:pStyle w:val="10"/>
        <w:spacing w:before="2"/>
        <w:ind w:left="0"/>
        <w:rPr>
          <w:rFonts w:ascii="Times New Roman"/>
          <w:sz w:val="6"/>
        </w:rPr>
      </w:pPr>
    </w:p>
    <w:p>
      <w:pPr>
        <w:pStyle w:val="8"/>
        <w:tabs>
          <w:tab w:val="left" w:pos="8856"/>
        </w:tabs>
        <w:spacing w:before="74"/>
        <w:ind w:left="3877"/>
        <w:rPr>
          <w:rFonts w:ascii="Times New Roman" w:eastAsia="Times New Roman"/>
        </w:rPr>
      </w:pPr>
      <w:r>
        <w:rPr>
          <w:spacing w:val="-1"/>
        </w:rPr>
        <w:t>法</w:t>
      </w:r>
      <w:r>
        <w:t>定代表人或其委托代理人（签字）：</w:t>
      </w:r>
      <w:r>
        <w:rPr>
          <w:rFonts w:ascii="Times New Roman" w:eastAsia="Times New Roman"/>
          <w:u w:val="single"/>
        </w:rPr>
        <w:t xml:space="preserve"> </w:t>
      </w:r>
      <w:r>
        <w:rPr>
          <w:rFonts w:ascii="Times New Roman" w:eastAsia="Times New Roman"/>
          <w:u w:val="single"/>
        </w:rPr>
        <w:tab/>
      </w:r>
    </w:p>
    <w:p>
      <w:pPr>
        <w:pStyle w:val="8"/>
        <w:spacing w:before="172"/>
        <w:ind w:left="517"/>
      </w:pPr>
      <w:r>
        <w:t>注：</w:t>
      </w:r>
    </w:p>
    <w:p>
      <w:pPr>
        <w:pStyle w:val="10"/>
        <w:spacing w:before="4"/>
        <w:ind w:left="0"/>
        <w:rPr>
          <w:sz w:val="8"/>
        </w:rPr>
      </w:pPr>
    </w:p>
    <w:p>
      <w:pPr>
        <w:pStyle w:val="8"/>
        <w:numPr>
          <w:ilvl w:val="0"/>
          <w:numId w:val="41"/>
        </w:numPr>
        <w:tabs>
          <w:tab w:val="left" w:pos="921"/>
        </w:tabs>
        <w:spacing w:before="66" w:after="0" w:line="374" w:lineRule="auto"/>
        <w:ind w:left="920" w:right="515" w:hanging="404"/>
        <w:jc w:val="both"/>
      </w:pPr>
      <w:r>
        <w:rPr>
          <w:spacing w:val="-2"/>
        </w:rPr>
        <w:t>投标供应商使用小、微型企业产品参加投标的</w:t>
      </w:r>
      <w:r>
        <w:t>（最小计算单位为品目</w:t>
      </w:r>
      <w:r>
        <w:rPr>
          <w:spacing w:val="-4"/>
        </w:rPr>
        <w:t>）</w:t>
      </w:r>
      <w:r>
        <w:rPr>
          <w:spacing w:val="-9"/>
        </w:rPr>
        <w:t>，必</w:t>
      </w:r>
      <w:r>
        <w:t>须填写此表，否则不做价格扣除。</w:t>
      </w:r>
    </w:p>
    <w:p>
      <w:pPr>
        <w:pStyle w:val="8"/>
        <w:numPr>
          <w:ilvl w:val="0"/>
          <w:numId w:val="41"/>
        </w:numPr>
        <w:tabs>
          <w:tab w:val="left" w:pos="921"/>
        </w:tabs>
        <w:spacing w:before="1" w:after="0" w:line="374" w:lineRule="auto"/>
        <w:ind w:left="920" w:right="515" w:hanging="404"/>
        <w:jc w:val="both"/>
      </w:pPr>
      <w:r>
        <w:rPr>
          <w:spacing w:val="-3"/>
        </w:rPr>
        <w:t>投标供应商必须保证承诺使用小、微型企业产品参加投标的真实性，如出现</w:t>
      </w:r>
      <w:r>
        <w:t>虚假响应，一经查实，将按照采购文件具体规定进行处理。</w:t>
      </w:r>
    </w:p>
    <w:p>
      <w:pPr>
        <w:pStyle w:val="8"/>
        <w:numPr>
          <w:ilvl w:val="0"/>
          <w:numId w:val="41"/>
        </w:numPr>
        <w:tabs>
          <w:tab w:val="left" w:pos="921"/>
        </w:tabs>
        <w:spacing w:before="1" w:after="0" w:line="374" w:lineRule="auto"/>
        <w:ind w:left="920" w:right="623" w:hanging="404"/>
        <w:jc w:val="both"/>
      </w:pPr>
      <w:r>
        <w:t>评审委员会将就此表对照供应商提供的《企业申明函》和/</w:t>
      </w:r>
      <w:r>
        <w:rPr>
          <w:spacing w:val="-3"/>
        </w:rPr>
        <w:t>或《小微企业申</w:t>
      </w:r>
      <w:r>
        <w:t>明函》进行审核，如产品未提供相应的《企业申明函》和/</w:t>
      </w:r>
      <w:r>
        <w:rPr>
          <w:spacing w:val="-3"/>
        </w:rPr>
        <w:t>或《小微企业申</w:t>
      </w:r>
      <w:r>
        <w:t>明函》，将不做价格扣除。</w:t>
      </w:r>
    </w:p>
    <w:p>
      <w:pPr>
        <w:spacing w:after="0" w:line="374" w:lineRule="auto"/>
        <w:jc w:val="both"/>
        <w:sectPr>
          <w:pgSz w:w="11910" w:h="16840"/>
          <w:pgMar w:top="998" w:right="998" w:bottom="1281" w:left="1100" w:header="0" w:footer="811" w:gutter="0"/>
          <w:pgNumType w:fmt="decimal"/>
          <w:cols w:space="0" w:num="1"/>
          <w:rtlGutter w:val="0"/>
          <w:docGrid w:linePitch="0" w:charSpace="0"/>
        </w:sectPr>
      </w:pPr>
    </w:p>
    <w:p>
      <w:pPr>
        <w:pStyle w:val="7"/>
        <w:spacing w:before="55"/>
        <w:ind w:left="517"/>
      </w:pPr>
      <w:r>
        <w:t>（二）、政府采购节能产品政策</w:t>
      </w:r>
    </w:p>
    <w:p>
      <w:pPr>
        <w:pStyle w:val="8"/>
        <w:spacing w:before="172" w:line="374" w:lineRule="auto"/>
        <w:ind w:left="517" w:right="515" w:firstLine="480"/>
        <w:jc w:val="both"/>
      </w:pPr>
      <w:r>
        <w:t>1、根据财政部、国家发改委《节能产品政府采购实施意见》，投标产品属于政府采购的节能产品（最小计算单位为品目），对相应产品的价格给予 5%的扣除，用扣除后的价格参与评审。</w:t>
      </w:r>
    </w:p>
    <w:p>
      <w:pPr>
        <w:pStyle w:val="8"/>
        <w:ind w:left="997"/>
      </w:pPr>
      <w:r>
        <w:t>2、评审小组根据供应商填制的《节能产品报价表》，计算其所投节能产品</w:t>
      </w:r>
    </w:p>
    <w:p>
      <w:pPr>
        <w:pStyle w:val="8"/>
        <w:spacing w:before="173"/>
        <w:ind w:left="517"/>
      </w:pPr>
      <w:r>
        <w:t>（最小计算单位为品目）享受价格折扣部分的多少。</w:t>
      </w:r>
    </w:p>
    <w:p>
      <w:pPr>
        <w:pStyle w:val="8"/>
        <w:spacing w:before="172" w:line="374" w:lineRule="auto"/>
        <w:ind w:left="517" w:right="515" w:firstLine="480"/>
        <w:jc w:val="both"/>
      </w:pPr>
      <w:r>
        <w:t>4、投标产品（最小计算单位为品目）</w:t>
      </w:r>
      <w:r>
        <w:rPr>
          <w:spacing w:val="-1"/>
        </w:rPr>
        <w:t>如为节能产品的，供应商需提供产品</w:t>
      </w:r>
      <w:r>
        <w:rPr>
          <w:spacing w:val="-4"/>
        </w:rPr>
        <w:t xml:space="preserve">及型号在“中国政府采购网 </w:t>
      </w:r>
      <w:r>
        <w:fldChar w:fldCharType="begin"/>
      </w:r>
      <w:r>
        <w:instrText xml:space="preserve"> HYPERLINK "http://www.ccgp.gov.cn/" \h </w:instrText>
      </w:r>
      <w:r>
        <w:fldChar w:fldCharType="separate"/>
      </w:r>
      <w:r>
        <w:t>http://www.ccgp.gov.cn</w:t>
      </w:r>
      <w:r>
        <w:fldChar w:fldCharType="end"/>
      </w:r>
      <w:r>
        <w:t>”等官方网站“节能、环</w:t>
      </w:r>
      <w:r>
        <w:rPr>
          <w:spacing w:val="-8"/>
        </w:rPr>
        <w:t>保产品查询系统”网页截图，且以提供的证书复印件为准，如未提供，将不做价</w:t>
      </w:r>
      <w:r>
        <w:t>格扣除。</w:t>
      </w:r>
    </w:p>
    <w:p>
      <w:pPr>
        <w:pStyle w:val="8"/>
        <w:spacing w:line="374" w:lineRule="auto"/>
        <w:ind w:left="517" w:right="395" w:firstLine="480"/>
      </w:pPr>
      <w:r>
        <w:t>5</w:t>
      </w:r>
      <w:r>
        <w:rPr>
          <w:spacing w:val="-10"/>
        </w:rPr>
        <w:t xml:space="preserve">、投标供应商必须保证使用节能产品参加投标的真实性，如出现虚假响应， </w:t>
      </w:r>
      <w:r>
        <w:t>一经查实，将按照采购文件具体规定进行处理。</w:t>
      </w:r>
    </w:p>
    <w:p>
      <w:pPr>
        <w:pStyle w:val="8"/>
        <w:ind w:left="997"/>
      </w:pPr>
      <w:r>
        <w:t>6、节能产品报价表</w:t>
      </w:r>
    </w:p>
    <w:p>
      <w:pPr>
        <w:pStyle w:val="10"/>
        <w:spacing w:before="10"/>
        <w:ind w:left="0"/>
        <w:rPr>
          <w:sz w:val="22"/>
        </w:rPr>
      </w:pPr>
    </w:p>
    <w:p>
      <w:pPr>
        <w:pStyle w:val="8"/>
        <w:tabs>
          <w:tab w:val="left" w:pos="5436"/>
          <w:tab w:val="left" w:pos="8887"/>
        </w:tabs>
        <w:ind w:left="337"/>
        <w:rPr>
          <w:rFonts w:ascii="Times New Roman" w:eastAsia="Times New Roman"/>
        </w:rPr>
      </w:pPr>
      <w:r>
        <w:t>供应商名称（盖单位章）：</w:t>
      </w:r>
      <w:r>
        <w:rPr>
          <w:u w:val="single"/>
        </w:rPr>
        <w:t xml:space="preserve"> </w:t>
      </w:r>
      <w:r>
        <w:rPr>
          <w:u w:val="single"/>
        </w:rPr>
        <w:tab/>
      </w:r>
      <w:r>
        <w:rPr>
          <w:spacing w:val="-1"/>
        </w:rPr>
        <w:t>项</w:t>
      </w:r>
      <w:r>
        <w:t>目编号：</w:t>
      </w:r>
      <w:r>
        <w:rPr>
          <w:rFonts w:ascii="Times New Roman" w:eastAsia="Times New Roman"/>
          <w:u w:val="single"/>
        </w:rPr>
        <w:t xml:space="preserve"> </w:t>
      </w:r>
      <w:r>
        <w:rPr>
          <w:rFonts w:ascii="Times New Roman" w:eastAsia="Times New Roman"/>
          <w:u w:val="single"/>
        </w:rPr>
        <w:tab/>
      </w:r>
    </w:p>
    <w:p>
      <w:pPr>
        <w:pStyle w:val="10"/>
        <w:spacing w:before="8"/>
        <w:ind w:left="0"/>
        <w:rPr>
          <w:rFonts w:ascii="Times New Roman"/>
          <w:sz w:val="12"/>
        </w:rPr>
      </w:pPr>
    </w:p>
    <w:tbl>
      <w:tblPr>
        <w:tblStyle w:val="18"/>
        <w:tblW w:w="9114"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08"/>
        <w:gridCol w:w="993"/>
        <w:gridCol w:w="708"/>
        <w:gridCol w:w="1418"/>
        <w:gridCol w:w="1417"/>
        <w:gridCol w:w="156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710" w:type="dxa"/>
          </w:tcPr>
          <w:p>
            <w:pPr>
              <w:pStyle w:val="24"/>
              <w:spacing w:before="93" w:line="480" w:lineRule="atLeast"/>
              <w:ind w:left="115" w:right="102"/>
              <w:rPr>
                <w:sz w:val="24"/>
              </w:rPr>
            </w:pPr>
            <w:r>
              <w:rPr>
                <w:sz w:val="24"/>
              </w:rPr>
              <w:t>品目序号</w:t>
            </w:r>
          </w:p>
        </w:tc>
        <w:tc>
          <w:tcPr>
            <w:tcW w:w="708" w:type="dxa"/>
          </w:tcPr>
          <w:p>
            <w:pPr>
              <w:pStyle w:val="24"/>
              <w:rPr>
                <w:rFonts w:ascii="Times New Roman"/>
                <w:sz w:val="24"/>
              </w:rPr>
            </w:pPr>
          </w:p>
          <w:p>
            <w:pPr>
              <w:pStyle w:val="24"/>
              <w:spacing w:before="11"/>
              <w:rPr>
                <w:rFonts w:ascii="Times New Roman"/>
                <w:sz w:val="19"/>
              </w:rPr>
            </w:pPr>
          </w:p>
          <w:p>
            <w:pPr>
              <w:pStyle w:val="24"/>
              <w:ind w:left="113"/>
              <w:rPr>
                <w:sz w:val="24"/>
              </w:rPr>
            </w:pPr>
            <w:r>
              <w:rPr>
                <w:sz w:val="24"/>
              </w:rPr>
              <w:t>名称</w:t>
            </w:r>
          </w:p>
        </w:tc>
        <w:tc>
          <w:tcPr>
            <w:tcW w:w="993" w:type="dxa"/>
          </w:tcPr>
          <w:p>
            <w:pPr>
              <w:pStyle w:val="24"/>
              <w:spacing w:before="93" w:line="480" w:lineRule="atLeast"/>
              <w:ind w:left="255" w:right="125" w:hanging="120"/>
              <w:rPr>
                <w:sz w:val="24"/>
              </w:rPr>
            </w:pPr>
            <w:r>
              <w:rPr>
                <w:sz w:val="24"/>
              </w:rPr>
              <w:t>型号和规格</w:t>
            </w:r>
          </w:p>
        </w:tc>
        <w:tc>
          <w:tcPr>
            <w:tcW w:w="708" w:type="dxa"/>
          </w:tcPr>
          <w:p>
            <w:pPr>
              <w:pStyle w:val="24"/>
              <w:rPr>
                <w:rFonts w:ascii="Times New Roman"/>
                <w:sz w:val="24"/>
              </w:rPr>
            </w:pPr>
          </w:p>
          <w:p>
            <w:pPr>
              <w:pStyle w:val="24"/>
              <w:spacing w:before="11"/>
              <w:rPr>
                <w:rFonts w:ascii="Times New Roman"/>
                <w:sz w:val="19"/>
              </w:rPr>
            </w:pPr>
          </w:p>
          <w:p>
            <w:pPr>
              <w:pStyle w:val="24"/>
              <w:ind w:left="114"/>
              <w:rPr>
                <w:sz w:val="24"/>
              </w:rPr>
            </w:pPr>
            <w:r>
              <w:rPr>
                <w:sz w:val="24"/>
              </w:rPr>
              <w:t>数量</w:t>
            </w:r>
          </w:p>
        </w:tc>
        <w:tc>
          <w:tcPr>
            <w:tcW w:w="1418" w:type="dxa"/>
          </w:tcPr>
          <w:p>
            <w:pPr>
              <w:pStyle w:val="24"/>
              <w:spacing w:before="153" w:line="480" w:lineRule="atLeast"/>
              <w:ind w:left="229" w:right="96" w:hanging="120"/>
              <w:rPr>
                <w:sz w:val="24"/>
              </w:rPr>
            </w:pPr>
            <w:r>
              <w:rPr>
                <w:sz w:val="24"/>
              </w:rPr>
              <w:t>原产地和制造商名称</w:t>
            </w:r>
          </w:p>
        </w:tc>
        <w:tc>
          <w:tcPr>
            <w:tcW w:w="1417" w:type="dxa"/>
          </w:tcPr>
          <w:p>
            <w:pPr>
              <w:pStyle w:val="24"/>
              <w:spacing w:before="93" w:line="480" w:lineRule="atLeast"/>
              <w:ind w:left="227" w:right="97" w:hanging="120"/>
              <w:rPr>
                <w:sz w:val="24"/>
              </w:rPr>
            </w:pPr>
            <w:r>
              <w:rPr>
                <w:sz w:val="24"/>
              </w:rPr>
              <w:t>节字标志认证证书号</w:t>
            </w:r>
          </w:p>
        </w:tc>
        <w:tc>
          <w:tcPr>
            <w:tcW w:w="1560" w:type="dxa"/>
          </w:tcPr>
          <w:p>
            <w:pPr>
              <w:pStyle w:val="24"/>
              <w:spacing w:before="1"/>
              <w:rPr>
                <w:rFonts w:ascii="Times New Roman"/>
                <w:sz w:val="23"/>
              </w:rPr>
            </w:pPr>
          </w:p>
          <w:p>
            <w:pPr>
              <w:pStyle w:val="24"/>
              <w:ind w:left="7"/>
              <w:jc w:val="center"/>
              <w:rPr>
                <w:sz w:val="24"/>
              </w:rPr>
            </w:pPr>
            <w:r>
              <w:rPr>
                <w:sz w:val="24"/>
              </w:rPr>
              <w:t>单价</w:t>
            </w:r>
          </w:p>
          <w:p>
            <w:pPr>
              <w:pStyle w:val="24"/>
              <w:spacing w:before="173"/>
              <w:ind w:left="103"/>
              <w:jc w:val="center"/>
              <w:rPr>
                <w:sz w:val="24"/>
              </w:rPr>
            </w:pPr>
            <w:r>
              <w:rPr>
                <w:sz w:val="24"/>
              </w:rPr>
              <w:t>（元人民币）</w:t>
            </w:r>
          </w:p>
        </w:tc>
        <w:tc>
          <w:tcPr>
            <w:tcW w:w="1600" w:type="dxa"/>
          </w:tcPr>
          <w:p>
            <w:pPr>
              <w:pStyle w:val="24"/>
              <w:spacing w:before="1"/>
              <w:rPr>
                <w:rFonts w:ascii="Times New Roman"/>
                <w:sz w:val="23"/>
              </w:rPr>
            </w:pPr>
          </w:p>
          <w:p>
            <w:pPr>
              <w:pStyle w:val="24"/>
              <w:ind w:left="33" w:right="23"/>
              <w:jc w:val="center"/>
              <w:rPr>
                <w:sz w:val="24"/>
              </w:rPr>
            </w:pPr>
            <w:r>
              <w:rPr>
                <w:sz w:val="24"/>
              </w:rPr>
              <w:t>总价</w:t>
            </w:r>
          </w:p>
          <w:p>
            <w:pPr>
              <w:pStyle w:val="24"/>
              <w:spacing w:before="173"/>
              <w:ind w:left="86" w:right="23"/>
              <w:jc w:val="center"/>
              <w:rPr>
                <w:sz w:val="24"/>
              </w:rPr>
            </w:pPr>
            <w:r>
              <w:rPr>
                <w:sz w:val="24"/>
              </w:rPr>
              <w:t>（元人民币）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10" w:type="dxa"/>
          </w:tcPr>
          <w:p>
            <w:pPr>
              <w:pStyle w:val="24"/>
              <w:rPr>
                <w:rFonts w:ascii="Times New Roman"/>
                <w:sz w:val="22"/>
              </w:rPr>
            </w:pPr>
          </w:p>
        </w:tc>
        <w:tc>
          <w:tcPr>
            <w:tcW w:w="708" w:type="dxa"/>
          </w:tcPr>
          <w:p>
            <w:pPr>
              <w:pStyle w:val="24"/>
              <w:rPr>
                <w:rFonts w:ascii="Times New Roman"/>
                <w:sz w:val="22"/>
              </w:rPr>
            </w:pPr>
          </w:p>
        </w:tc>
        <w:tc>
          <w:tcPr>
            <w:tcW w:w="993" w:type="dxa"/>
          </w:tcPr>
          <w:p>
            <w:pPr>
              <w:pStyle w:val="24"/>
              <w:rPr>
                <w:rFonts w:ascii="Times New Roman"/>
                <w:sz w:val="22"/>
              </w:rPr>
            </w:pPr>
          </w:p>
        </w:tc>
        <w:tc>
          <w:tcPr>
            <w:tcW w:w="708" w:type="dxa"/>
          </w:tcPr>
          <w:p>
            <w:pPr>
              <w:pStyle w:val="24"/>
              <w:rPr>
                <w:rFonts w:ascii="Times New Roman"/>
                <w:sz w:val="22"/>
              </w:rPr>
            </w:pPr>
          </w:p>
        </w:tc>
        <w:tc>
          <w:tcPr>
            <w:tcW w:w="1418" w:type="dxa"/>
          </w:tcPr>
          <w:p>
            <w:pPr>
              <w:pStyle w:val="24"/>
              <w:rPr>
                <w:rFonts w:ascii="Times New Roman"/>
                <w:sz w:val="22"/>
              </w:rPr>
            </w:pPr>
          </w:p>
        </w:tc>
        <w:tc>
          <w:tcPr>
            <w:tcW w:w="1417" w:type="dxa"/>
          </w:tcPr>
          <w:p>
            <w:pPr>
              <w:pStyle w:val="24"/>
              <w:rPr>
                <w:rFonts w:ascii="Times New Roman"/>
                <w:sz w:val="22"/>
              </w:rPr>
            </w:pPr>
          </w:p>
        </w:tc>
        <w:tc>
          <w:tcPr>
            <w:tcW w:w="1560" w:type="dxa"/>
          </w:tcPr>
          <w:p>
            <w:pPr>
              <w:pStyle w:val="24"/>
              <w:rPr>
                <w:rFonts w:ascii="Times New Roman"/>
                <w:sz w:val="22"/>
              </w:rPr>
            </w:pPr>
          </w:p>
        </w:tc>
        <w:tc>
          <w:tcPr>
            <w:tcW w:w="160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10" w:type="dxa"/>
          </w:tcPr>
          <w:p>
            <w:pPr>
              <w:pStyle w:val="24"/>
              <w:rPr>
                <w:rFonts w:ascii="Times New Roman"/>
                <w:sz w:val="22"/>
              </w:rPr>
            </w:pPr>
          </w:p>
        </w:tc>
        <w:tc>
          <w:tcPr>
            <w:tcW w:w="708" w:type="dxa"/>
          </w:tcPr>
          <w:p>
            <w:pPr>
              <w:pStyle w:val="24"/>
              <w:rPr>
                <w:rFonts w:ascii="Times New Roman"/>
                <w:sz w:val="22"/>
              </w:rPr>
            </w:pPr>
          </w:p>
        </w:tc>
        <w:tc>
          <w:tcPr>
            <w:tcW w:w="993" w:type="dxa"/>
          </w:tcPr>
          <w:p>
            <w:pPr>
              <w:pStyle w:val="24"/>
              <w:rPr>
                <w:rFonts w:ascii="Times New Roman"/>
                <w:sz w:val="22"/>
              </w:rPr>
            </w:pPr>
          </w:p>
        </w:tc>
        <w:tc>
          <w:tcPr>
            <w:tcW w:w="708" w:type="dxa"/>
          </w:tcPr>
          <w:p>
            <w:pPr>
              <w:pStyle w:val="24"/>
              <w:rPr>
                <w:rFonts w:ascii="Times New Roman"/>
                <w:sz w:val="22"/>
              </w:rPr>
            </w:pPr>
          </w:p>
        </w:tc>
        <w:tc>
          <w:tcPr>
            <w:tcW w:w="1418" w:type="dxa"/>
          </w:tcPr>
          <w:p>
            <w:pPr>
              <w:pStyle w:val="24"/>
              <w:rPr>
                <w:rFonts w:ascii="Times New Roman"/>
                <w:sz w:val="22"/>
              </w:rPr>
            </w:pPr>
          </w:p>
        </w:tc>
        <w:tc>
          <w:tcPr>
            <w:tcW w:w="1417" w:type="dxa"/>
          </w:tcPr>
          <w:p>
            <w:pPr>
              <w:pStyle w:val="24"/>
              <w:rPr>
                <w:rFonts w:ascii="Times New Roman"/>
                <w:sz w:val="22"/>
              </w:rPr>
            </w:pPr>
          </w:p>
        </w:tc>
        <w:tc>
          <w:tcPr>
            <w:tcW w:w="1560" w:type="dxa"/>
          </w:tcPr>
          <w:p>
            <w:pPr>
              <w:pStyle w:val="24"/>
              <w:rPr>
                <w:rFonts w:ascii="Times New Roman"/>
                <w:sz w:val="22"/>
              </w:rPr>
            </w:pPr>
          </w:p>
        </w:tc>
        <w:tc>
          <w:tcPr>
            <w:tcW w:w="160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514" w:type="dxa"/>
            <w:gridSpan w:val="7"/>
          </w:tcPr>
          <w:p>
            <w:pPr>
              <w:pStyle w:val="24"/>
              <w:spacing w:before="204"/>
              <w:ind w:left="108"/>
              <w:rPr>
                <w:sz w:val="24"/>
              </w:rPr>
            </w:pPr>
            <w:r>
              <w:rPr>
                <w:sz w:val="24"/>
              </w:rPr>
              <w:t>其中，节能产品总计：</w:t>
            </w:r>
          </w:p>
        </w:tc>
        <w:tc>
          <w:tcPr>
            <w:tcW w:w="1600" w:type="dxa"/>
          </w:tcPr>
          <w:p>
            <w:pPr>
              <w:pStyle w:val="24"/>
              <w:rPr>
                <w:rFonts w:ascii="Times New Roman"/>
                <w:sz w:val="22"/>
              </w:rPr>
            </w:pPr>
          </w:p>
        </w:tc>
      </w:tr>
    </w:tbl>
    <w:p>
      <w:pPr>
        <w:pStyle w:val="8"/>
        <w:tabs>
          <w:tab w:val="left" w:pos="7176"/>
        </w:tabs>
        <w:spacing w:before="144"/>
        <w:ind w:left="517"/>
        <w:rPr>
          <w:rFonts w:ascii="Times New Roman" w:eastAsia="Times New Roman"/>
        </w:rPr>
      </w:pPr>
      <w:r>
        <w:rPr>
          <w:spacing w:val="-1"/>
        </w:rPr>
        <w:t>法</w:t>
      </w:r>
      <w:r>
        <w:t>定代表人或其委托代理人（签字）：</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998" w:right="998" w:bottom="1281" w:left="1100" w:header="0" w:footer="811" w:gutter="0"/>
          <w:pgNumType w:fmt="decimal"/>
          <w:cols w:space="0" w:num="1"/>
          <w:rtlGutter w:val="0"/>
          <w:docGrid w:linePitch="0" w:charSpace="0"/>
        </w:sectPr>
      </w:pPr>
    </w:p>
    <w:p>
      <w:pPr>
        <w:pStyle w:val="8"/>
        <w:spacing w:before="51"/>
        <w:ind w:left="517"/>
      </w:pPr>
      <w:r>
        <w:t>附件二、无重大违法记录声明格式</w:t>
      </w:r>
    </w:p>
    <w:p>
      <w:pPr>
        <w:pStyle w:val="10"/>
        <w:spacing w:before="8"/>
        <w:ind w:left="0"/>
        <w:rPr>
          <w:sz w:val="26"/>
        </w:rPr>
      </w:pPr>
    </w:p>
    <w:p>
      <w:pPr>
        <w:spacing w:before="1"/>
        <w:ind w:left="2479" w:right="2479" w:firstLine="0"/>
        <w:jc w:val="center"/>
        <w:rPr>
          <w:b/>
          <w:sz w:val="32"/>
        </w:rPr>
      </w:pPr>
      <w:r>
        <w:rPr>
          <w:b/>
          <w:sz w:val="32"/>
        </w:rPr>
        <w:t>无重大违法记录声明</w:t>
      </w:r>
    </w:p>
    <w:p>
      <w:pPr>
        <w:pStyle w:val="8"/>
        <w:spacing w:before="150"/>
        <w:ind w:left="517"/>
        <w:rPr>
          <w:highlight w:val="none"/>
        </w:rPr>
      </w:pPr>
      <w:r>
        <w:rPr>
          <w:rFonts w:hint="eastAsia"/>
          <w:highlight w:val="none"/>
          <w:lang w:val="en-US" w:eastAsia="zh-CN"/>
        </w:rPr>
        <w:t>发包人全称</w:t>
      </w:r>
      <w:r>
        <w:rPr>
          <w:highlight w:val="none"/>
        </w:rPr>
        <w:t>：</w:t>
      </w:r>
    </w:p>
    <w:p>
      <w:pPr>
        <w:pStyle w:val="8"/>
        <w:tabs>
          <w:tab w:val="left" w:pos="3877"/>
        </w:tabs>
        <w:spacing w:before="172"/>
        <w:ind w:left="517"/>
      </w:pPr>
      <w:r>
        <w:rPr>
          <w:highlight w:val="none"/>
        </w:rPr>
        <w:t>我单位</w:t>
      </w:r>
      <w:r>
        <w:rPr>
          <w:highlight w:val="none"/>
          <w:u w:val="single"/>
        </w:rPr>
        <w:t xml:space="preserve"> </w:t>
      </w:r>
      <w:r>
        <w:rPr>
          <w:highlight w:val="none"/>
          <w:u w:val="single"/>
        </w:rPr>
        <w:tab/>
      </w:r>
      <w:r>
        <w:t>（供应商名称）郑重声明：</w:t>
      </w:r>
    </w:p>
    <w:p>
      <w:pPr>
        <w:pStyle w:val="8"/>
        <w:tabs>
          <w:tab w:val="left" w:pos="6277"/>
        </w:tabs>
        <w:spacing w:before="173" w:line="374" w:lineRule="auto"/>
        <w:ind w:left="517" w:right="426" w:firstLine="480"/>
        <w:jc w:val="both"/>
      </w:pPr>
      <w:r>
        <w:t>参加政府采购活动前</w:t>
      </w:r>
      <w:r>
        <w:rPr>
          <w:spacing w:val="-61"/>
        </w:rPr>
        <w:t xml:space="preserve"> </w:t>
      </w:r>
      <w:r>
        <w:t>3</w:t>
      </w:r>
      <w:r>
        <w:rPr>
          <w:spacing w:val="-60"/>
        </w:rPr>
        <w:t xml:space="preserve"> </w:t>
      </w:r>
      <w:r>
        <w:t>年内在经营活动中</w:t>
      </w:r>
      <w:r>
        <w:rPr>
          <w:u w:val="single"/>
        </w:rPr>
        <w:t xml:space="preserve"> </w:t>
      </w:r>
      <w:r>
        <w:rPr>
          <w:u w:val="single"/>
        </w:rPr>
        <w:tab/>
      </w:r>
      <w:r>
        <w:t>（在下划线上如实填写</w:t>
      </w:r>
      <w:r>
        <w:rPr>
          <w:spacing w:val="-17"/>
        </w:rPr>
        <w:t xml:space="preserve">： </w:t>
      </w:r>
      <w:r>
        <w:t>有或没有）重大违法记录。</w:t>
      </w:r>
    </w:p>
    <w:p>
      <w:pPr>
        <w:pStyle w:val="8"/>
        <w:spacing w:before="0" w:line="374" w:lineRule="auto"/>
        <w:ind w:left="517" w:right="515" w:firstLine="484"/>
        <w:jc w:val="both"/>
      </w:pPr>
      <w:r>
        <w:t>（</w:t>
      </w:r>
      <w:r>
        <w:rPr>
          <w:spacing w:val="-10"/>
        </w:rPr>
        <w:t>说明：政府采购法第二十二条第一款第五项所称重大违法记录，是指供应</w:t>
      </w:r>
      <w:r>
        <w:rPr>
          <w:spacing w:val="-6"/>
        </w:rPr>
        <w:t>商因违法经营受到刑事处罚或者责令停产停业、吊销许可证或者执照、较大数额</w:t>
      </w:r>
      <w:r>
        <w:t>罚款等行政处罚。）</w:t>
      </w:r>
    </w:p>
    <w:p>
      <w:pPr>
        <w:pStyle w:val="10"/>
        <w:ind w:left="0"/>
        <w:rPr>
          <w:sz w:val="24"/>
        </w:rPr>
      </w:pPr>
    </w:p>
    <w:p>
      <w:pPr>
        <w:pStyle w:val="10"/>
        <w:ind w:left="0"/>
        <w:rPr>
          <w:sz w:val="24"/>
        </w:rPr>
      </w:pPr>
    </w:p>
    <w:p>
      <w:pPr>
        <w:pStyle w:val="10"/>
        <w:ind w:left="0"/>
        <w:rPr>
          <w:sz w:val="27"/>
        </w:rPr>
      </w:pPr>
    </w:p>
    <w:p>
      <w:pPr>
        <w:pStyle w:val="8"/>
        <w:spacing w:before="0"/>
        <w:ind w:left="517"/>
      </w:pPr>
      <w:r>
        <w:t>声明人（公章）：</w:t>
      </w:r>
    </w:p>
    <w:p>
      <w:pPr>
        <w:pStyle w:val="8"/>
        <w:tabs>
          <w:tab w:val="left" w:pos="1597"/>
          <w:tab w:val="left" w:pos="2197"/>
          <w:tab w:val="left" w:pos="2797"/>
        </w:tabs>
        <w:spacing w:before="173"/>
        <w:ind w:left="517"/>
      </w:pPr>
      <w:r>
        <w:t>日期：</w:t>
      </w:r>
      <w:r>
        <w:tab/>
      </w:r>
      <w:r>
        <w:t>年</w:t>
      </w:r>
      <w:r>
        <w:tab/>
      </w:r>
      <w:r>
        <w:t>月</w:t>
      </w:r>
      <w:r>
        <w:tab/>
      </w:r>
      <w:r>
        <w:t>日</w:t>
      </w:r>
    </w:p>
    <w:p>
      <w:pPr>
        <w:spacing w:after="0"/>
        <w:sectPr>
          <w:footerReference r:id="rId19" w:type="default"/>
          <w:pgSz w:w="11910" w:h="16840"/>
          <w:pgMar w:top="998" w:right="998" w:bottom="1281" w:left="1100" w:header="0" w:footer="811" w:gutter="0"/>
          <w:pgNumType w:fmt="decimal"/>
          <w:cols w:space="0" w:num="1"/>
          <w:rtlGutter w:val="0"/>
          <w:docGrid w:linePitch="0" w:charSpace="0"/>
        </w:sectPr>
      </w:pPr>
    </w:p>
    <w:p>
      <w:pPr>
        <w:pStyle w:val="8"/>
        <w:tabs>
          <w:tab w:val="left" w:pos="1477"/>
        </w:tabs>
        <w:spacing w:before="51"/>
        <w:ind w:left="517"/>
        <w:outlineLvl w:val="0"/>
      </w:pPr>
      <w:bookmarkStart w:id="767" w:name="_Toc7584"/>
      <w:r>
        <w:t>附件三</w:t>
      </w:r>
      <w:r>
        <w:tab/>
      </w:r>
      <w:r>
        <w:t>竞争性磋商最终报价</w:t>
      </w:r>
      <w:bookmarkEnd w:id="767"/>
    </w:p>
    <w:p>
      <w:pPr>
        <w:pStyle w:val="10"/>
        <w:spacing w:before="4"/>
        <w:ind w:left="0"/>
        <w:rPr>
          <w:sz w:val="19"/>
        </w:rPr>
      </w:pPr>
    </w:p>
    <w:p>
      <w:pPr>
        <w:pStyle w:val="8"/>
        <w:spacing w:before="66"/>
        <w:ind w:left="2493" w:right="2015"/>
        <w:jc w:val="center"/>
      </w:pPr>
      <w:r>
        <w:t>竞争性磋商最终报价表</w:t>
      </w:r>
    </w:p>
    <w:p>
      <w:pPr>
        <w:pStyle w:val="10"/>
        <w:ind w:left="0"/>
        <w:rPr>
          <w:sz w:val="24"/>
        </w:rPr>
      </w:pPr>
    </w:p>
    <w:p>
      <w:pPr>
        <w:pStyle w:val="10"/>
        <w:spacing w:before="2"/>
        <w:ind w:left="0"/>
        <w:rPr>
          <w:sz w:val="26"/>
        </w:rPr>
      </w:pPr>
    </w:p>
    <w:p>
      <w:pPr>
        <w:pStyle w:val="8"/>
        <w:tabs>
          <w:tab w:val="left" w:pos="6975"/>
          <w:tab w:val="left" w:pos="9075"/>
        </w:tabs>
        <w:ind w:left="495"/>
        <w:rPr>
          <w:rFonts w:ascii="Times New Roman" w:eastAsia="Times New Roman"/>
        </w:rPr>
      </w:pPr>
      <w:r>
        <w:t>项目名称：</w:t>
      </w:r>
      <w:r>
        <w:tab/>
      </w:r>
      <w:r>
        <w:t>项目编号：</w:t>
      </w:r>
      <w:r>
        <w:rPr>
          <w:rFonts w:ascii="Times New Roman" w:eastAsia="Times New Roman"/>
          <w:u w:val="single"/>
        </w:rPr>
        <w:t xml:space="preserve"> </w:t>
      </w:r>
      <w:r>
        <w:rPr>
          <w:rFonts w:ascii="Times New Roman" w:eastAsia="Times New Roman"/>
          <w:u w:val="single"/>
        </w:rPr>
        <w:tab/>
      </w:r>
    </w:p>
    <w:p>
      <w:pPr>
        <w:pStyle w:val="10"/>
        <w:spacing w:before="5"/>
        <w:ind w:left="0"/>
        <w:rPr>
          <w:rFonts w:ascii="Times New Roman"/>
          <w:sz w:val="18"/>
        </w:rPr>
      </w:pPr>
    </w:p>
    <w:tbl>
      <w:tblPr>
        <w:tblStyle w:val="18"/>
        <w:tblW w:w="8520" w:type="dxa"/>
        <w:tblInd w:w="5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38"/>
        <w:gridCol w:w="53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6" w:hRule="atLeast"/>
        </w:trPr>
        <w:tc>
          <w:tcPr>
            <w:tcW w:w="3138" w:type="dxa"/>
          </w:tcPr>
          <w:p>
            <w:pPr>
              <w:pStyle w:val="24"/>
              <w:spacing w:before="10"/>
              <w:rPr>
                <w:rFonts w:ascii="Times New Roman"/>
                <w:sz w:val="29"/>
              </w:rPr>
            </w:pPr>
          </w:p>
          <w:p>
            <w:pPr>
              <w:pStyle w:val="24"/>
              <w:ind w:right="111"/>
              <w:jc w:val="right"/>
              <w:rPr>
                <w:sz w:val="24"/>
              </w:rPr>
            </w:pPr>
            <w:r>
              <w:rPr>
                <w:sz w:val="24"/>
              </w:rPr>
              <w:t>最终报价（人民币，大写）</w:t>
            </w:r>
          </w:p>
        </w:tc>
        <w:tc>
          <w:tcPr>
            <w:tcW w:w="5382" w:type="dxa"/>
          </w:tcPr>
          <w:p>
            <w:pPr>
              <w:pStyle w:val="24"/>
              <w:spacing w:before="10"/>
              <w:rPr>
                <w:rFonts w:ascii="Times New Roman"/>
                <w:sz w:val="29"/>
              </w:rPr>
            </w:pPr>
          </w:p>
          <w:p>
            <w:pPr>
              <w:pStyle w:val="24"/>
              <w:ind w:right="79"/>
              <w:jc w:val="right"/>
              <w:rPr>
                <w:sz w:val="24"/>
              </w:rPr>
            </w:pPr>
            <w:r>
              <w:rPr>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3138" w:type="dxa"/>
          </w:tcPr>
          <w:p>
            <w:pPr>
              <w:pStyle w:val="24"/>
              <w:spacing w:before="9"/>
              <w:rPr>
                <w:rFonts w:ascii="Times New Roman"/>
                <w:sz w:val="29"/>
              </w:rPr>
            </w:pPr>
          </w:p>
          <w:p>
            <w:pPr>
              <w:pStyle w:val="24"/>
              <w:ind w:left="1189" w:right="1174"/>
              <w:jc w:val="center"/>
              <w:rPr>
                <w:sz w:val="24"/>
              </w:rPr>
            </w:pPr>
            <w:r>
              <w:rPr>
                <w:sz w:val="24"/>
              </w:rPr>
              <w:t>小写：</w:t>
            </w:r>
          </w:p>
        </w:tc>
        <w:tc>
          <w:tcPr>
            <w:tcW w:w="5382" w:type="dxa"/>
          </w:tcPr>
          <w:p>
            <w:pPr>
              <w:pStyle w:val="24"/>
              <w:spacing w:before="9"/>
              <w:rPr>
                <w:rFonts w:ascii="Times New Roman"/>
                <w:sz w:val="29"/>
              </w:rPr>
            </w:pPr>
          </w:p>
          <w:p>
            <w:pPr>
              <w:pStyle w:val="24"/>
              <w:tabs>
                <w:tab w:val="left" w:pos="1085"/>
              </w:tabs>
              <w:ind w:left="5"/>
              <w:rPr>
                <w:sz w:val="24"/>
              </w:rPr>
            </w:pPr>
            <w:r>
              <w:rPr>
                <w:sz w:val="24"/>
              </w:rPr>
              <w:t>￥：</w:t>
            </w:r>
            <w:r>
              <w:rPr>
                <w:sz w:val="24"/>
              </w:rPr>
              <w:tab/>
            </w:r>
            <w:r>
              <w:rPr>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6" w:hRule="atLeast"/>
        </w:trPr>
        <w:tc>
          <w:tcPr>
            <w:tcW w:w="3138" w:type="dxa"/>
          </w:tcPr>
          <w:p>
            <w:pPr>
              <w:pStyle w:val="24"/>
              <w:spacing w:before="9"/>
              <w:rPr>
                <w:rFonts w:ascii="Times New Roman"/>
                <w:sz w:val="29"/>
              </w:rPr>
            </w:pPr>
          </w:p>
          <w:p>
            <w:pPr>
              <w:pStyle w:val="24"/>
              <w:ind w:right="114"/>
              <w:jc w:val="right"/>
              <w:rPr>
                <w:sz w:val="24"/>
              </w:rPr>
            </w:pPr>
            <w:r>
              <w:rPr>
                <w:sz w:val="24"/>
              </w:rPr>
              <w:t>备注（如无补充请打“/”）</w:t>
            </w:r>
          </w:p>
        </w:tc>
        <w:tc>
          <w:tcPr>
            <w:tcW w:w="5382" w:type="dxa"/>
          </w:tcPr>
          <w:p>
            <w:pPr>
              <w:pStyle w:val="24"/>
              <w:spacing w:before="9"/>
              <w:rPr>
                <w:rFonts w:ascii="Times New Roman"/>
                <w:sz w:val="29"/>
              </w:rPr>
            </w:pPr>
          </w:p>
          <w:p>
            <w:pPr>
              <w:pStyle w:val="24"/>
              <w:ind w:left="-132"/>
              <w:rPr>
                <w:sz w:val="24"/>
              </w:rPr>
            </w:pPr>
            <w:r>
              <w:rPr>
                <w:sz w:val="24"/>
              </w:rPr>
              <w:t>：</w:t>
            </w:r>
          </w:p>
        </w:tc>
      </w:tr>
    </w:tbl>
    <w:p>
      <w:pPr>
        <w:pStyle w:val="10"/>
        <w:ind w:left="0"/>
        <w:rPr>
          <w:rFonts w:ascii="Times New Roman"/>
          <w:sz w:val="26"/>
        </w:rPr>
      </w:pPr>
    </w:p>
    <w:p>
      <w:pPr>
        <w:pStyle w:val="10"/>
        <w:ind w:left="0"/>
        <w:rPr>
          <w:rFonts w:ascii="Times New Roman"/>
          <w:sz w:val="26"/>
        </w:rPr>
      </w:pPr>
    </w:p>
    <w:p>
      <w:pPr>
        <w:pStyle w:val="10"/>
        <w:spacing w:before="3"/>
        <w:ind w:left="0"/>
        <w:rPr>
          <w:rFonts w:ascii="Times New Roman"/>
          <w:sz w:val="29"/>
        </w:rPr>
      </w:pPr>
    </w:p>
    <w:p>
      <w:pPr>
        <w:pStyle w:val="8"/>
        <w:tabs>
          <w:tab w:val="left" w:pos="4957"/>
          <w:tab w:val="left" w:pos="7837"/>
        </w:tabs>
        <w:spacing w:before="0" w:line="364" w:lineRule="auto"/>
        <w:ind w:left="517" w:right="546"/>
        <w:rPr>
          <w:spacing w:val="-17"/>
        </w:rPr>
      </w:pPr>
      <w:r>
        <w:t>供应商名称:</w:t>
      </w:r>
      <w:r>
        <w:rPr>
          <w:u w:val="single"/>
        </w:rPr>
        <w:t xml:space="preserve"> </w:t>
      </w:r>
      <w:r>
        <w:rPr>
          <w:u w:val="single"/>
        </w:rPr>
        <w:tab/>
      </w:r>
      <w:r>
        <w:rPr>
          <w:u w:val="single"/>
        </w:rPr>
        <w:tab/>
      </w:r>
      <w:r>
        <w:t>（盖章</w:t>
      </w:r>
      <w:r>
        <w:rPr>
          <w:spacing w:val="-17"/>
        </w:rPr>
        <w:t>）</w:t>
      </w:r>
    </w:p>
    <w:p>
      <w:pPr>
        <w:pStyle w:val="8"/>
        <w:tabs>
          <w:tab w:val="left" w:pos="4957"/>
          <w:tab w:val="left" w:pos="7837"/>
        </w:tabs>
        <w:spacing w:before="0" w:line="364" w:lineRule="auto"/>
        <w:ind w:left="517" w:right="546"/>
      </w:pPr>
      <w:r>
        <w:t>法定代表人或授权委托人：</w:t>
      </w:r>
      <w:r>
        <w:rPr>
          <w:u w:val="single"/>
        </w:rPr>
        <w:t xml:space="preserve"> </w:t>
      </w:r>
      <w:r>
        <w:rPr>
          <w:u w:val="single"/>
        </w:rPr>
        <w:tab/>
      </w:r>
      <w:r>
        <w:t>（签字）</w:t>
      </w:r>
    </w:p>
    <w:p>
      <w:pPr>
        <w:pStyle w:val="8"/>
        <w:tabs>
          <w:tab w:val="left" w:pos="1957"/>
          <w:tab w:val="left" w:pos="2917"/>
          <w:tab w:val="left" w:pos="3877"/>
        </w:tabs>
        <w:spacing w:before="0" w:line="306" w:lineRule="exact"/>
        <w:ind w:left="517"/>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ind w:left="0"/>
        <w:rPr>
          <w:sz w:val="26"/>
        </w:rPr>
      </w:pPr>
    </w:p>
    <w:p>
      <w:pPr>
        <w:pStyle w:val="10"/>
        <w:ind w:left="0"/>
        <w:rPr>
          <w:sz w:val="26"/>
        </w:rPr>
      </w:pPr>
    </w:p>
    <w:p>
      <w:pPr>
        <w:pStyle w:val="10"/>
        <w:ind w:left="0"/>
        <w:rPr>
          <w:sz w:val="26"/>
        </w:rPr>
      </w:pPr>
      <w:r>
        <w:rPr>
          <w:rFonts w:hint="eastAsia" w:ascii="宋体" w:hAnsi="宋体"/>
          <w:szCs w:val="21"/>
        </w:rPr>
        <w:drawing>
          <wp:anchor distT="0" distB="0" distL="114300" distR="114300" simplePos="0" relativeHeight="251663360" behindDoc="1" locked="0" layoutInCell="1" allowOverlap="1">
            <wp:simplePos x="0" y="0"/>
            <wp:positionH relativeFrom="column">
              <wp:posOffset>53340</wp:posOffset>
            </wp:positionH>
            <wp:positionV relativeFrom="page">
              <wp:posOffset>5668645</wp:posOffset>
            </wp:positionV>
            <wp:extent cx="245110" cy="245110"/>
            <wp:effectExtent l="0" t="0" r="13970" b="13970"/>
            <wp:wrapThrough wrapText="bothSides">
              <wp:wrapPolygon>
                <wp:start x="6715" y="0"/>
                <wp:lineTo x="0" y="6715"/>
                <wp:lineTo x="0" y="9401"/>
                <wp:lineTo x="1343" y="20145"/>
                <wp:lineTo x="18802" y="20145"/>
                <wp:lineTo x="20145" y="9401"/>
                <wp:lineTo x="20145" y="6715"/>
                <wp:lineTo x="13430" y="0"/>
                <wp:lineTo x="6715" y="0"/>
              </wp:wrapPolygon>
            </wp:wrapThrough>
            <wp:docPr id="10" name="图片 2" descr="333438303937323b333633323239383bcee5bdc7d0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333438303937323b333633323239383bcee5bdc7d0c7"/>
                    <pic:cNvPicPr>
                      <a:picLocks noChangeAspect="1"/>
                    </pic:cNvPicPr>
                  </pic:nvPicPr>
                  <pic:blipFill>
                    <a:blip r:embed="rId22"/>
                    <a:stretch>
                      <a:fillRect/>
                    </a:stretch>
                  </pic:blipFill>
                  <pic:spPr>
                    <a:xfrm>
                      <a:off x="1181735" y="5387340"/>
                      <a:ext cx="245110" cy="245110"/>
                    </a:xfrm>
                    <a:prstGeom prst="rect">
                      <a:avLst/>
                    </a:prstGeom>
                    <a:noFill/>
                    <a:ln>
                      <a:noFill/>
                    </a:ln>
                  </pic:spPr>
                </pic:pic>
              </a:graphicData>
            </a:graphic>
          </wp:anchor>
        </w:drawing>
      </w:r>
    </w:p>
    <w:p>
      <w:pPr>
        <w:pStyle w:val="10"/>
        <w:ind w:left="0"/>
        <w:rPr>
          <w:sz w:val="26"/>
        </w:rPr>
      </w:pPr>
      <w:r>
        <w:rPr>
          <w:rFonts w:hint="eastAsia"/>
          <w:sz w:val="26"/>
        </w:rPr>
        <w:t>（本报价表需要提前单独打印盖章到开标现场填写）</w:t>
      </w: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ind w:left="0"/>
        <w:rPr>
          <w:sz w:val="26"/>
        </w:rPr>
      </w:pPr>
    </w:p>
    <w:p>
      <w:pPr>
        <w:pStyle w:val="10"/>
        <w:spacing w:before="8"/>
        <w:ind w:left="0"/>
        <w:rPr>
          <w:sz w:val="28"/>
        </w:rPr>
      </w:pPr>
    </w:p>
    <w:p>
      <w:pPr>
        <w:pStyle w:val="8"/>
        <w:spacing w:before="0"/>
        <w:ind w:left="517"/>
        <w:outlineLvl w:val="9"/>
      </w:pPr>
    </w:p>
    <w:sectPr>
      <w:footerReference r:id="rId20" w:type="default"/>
      <w:pgSz w:w="11910" w:h="16840"/>
      <w:pgMar w:top="998" w:right="998" w:bottom="1281" w:left="1100" w:header="0" w:footer="81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10"/>
      </w:rPr>
    </w:pPr>
    <w:r>
      <w:rPr>
        <w:sz w:val="10"/>
      </w:rPr>
      <w:pict>
        <v:shape id="_x0000_s4118" o:spid="_x0000_s411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27" o:spid="_x0000_s4127" o:spt="202" type="#_x0000_t202" style="position:absolute;left:0pt;margin-top:0pt;height:144pt;width:144pt;mso-position-horizontal:righ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28" o:spid="_x0000_s4128" o:spt="202" type="#_x0000_t202" style="position:absolute;left:0pt;margin-top:0pt;height:144pt;width:144pt;mso-position-horizontal:right;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77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29" o:spid="_x0000_s4129" o:spt="202" type="#_x0000_t202" style="position:absolute;left:0pt;margin-top:0pt;height:144pt;width:144pt;mso-position-horizontal:right;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74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1"/>
      </w:rPr>
      <w:pict>
        <v:shape id="_x0000_s4130" o:spid="_x0000_s4130" o:spt="202" type="#_x0000_t202" style="position:absolute;left:0pt;margin-top:0pt;height:144pt;width:144pt;mso-position-horizontal:right;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82</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31" o:spid="_x0000_s4131" o:spt="202" type="#_x0000_t202" style="position:absolute;left:0pt;margin-top:0pt;height:144pt;width:144pt;mso-position-horizontal:right;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77</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32" o:spid="_x0000_s4132" o:spt="202" type="#_x0000_t202" style="position:absolute;left:0pt;margin-top:0pt;height:144pt;width:144pt;mso-position-horizontal:right;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1"/>
      </w:rPr>
      <w:pict>
        <v:shape id="_x0000_s4133" o:spid="_x0000_s4133" o:spt="202" type="#_x0000_t202" style="position:absolute;left:0pt;margin-top:0pt;height:144pt;width:144pt;mso-position-horizontal:right;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19" o:spid="_x0000_s411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1"/>
      </w:rPr>
      <w:pict>
        <v:shape id="_x0000_s4120" o:spid="_x0000_s4120"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7</w:t>
                </w:r>
                <w:r>
                  <w:fldChar w:fldCharType="end"/>
                </w:r>
              </w:p>
            </w:txbxContent>
          </v:textbox>
        </v:shape>
      </w:pict>
    </w:r>
    <w:r>
      <w:pict>
        <v:shape id="_x0000_s4100" o:spid="_x0000_s4100" o:spt="202" type="#_x0000_t202" style="position:absolute;left:0pt;margin-left:294.4pt;margin-top:796.8pt;height:12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
      </w:rPr>
    </w:pPr>
    <w:r>
      <w:rPr>
        <w:sz w:val="2"/>
      </w:rPr>
      <w:pict>
        <v:shape id="_x0000_s4121" o:spid="_x0000_s4121"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22" o:spid="_x0000_s4122" o:spt="202" type="#_x0000_t202" style="position:absolute;left:0pt;margin-top:0pt;height:144pt;width:144pt;mso-position-horizontal:right;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23" o:spid="_x0000_s4123" o:spt="202" type="#_x0000_t202" style="position:absolute;left:0pt;margin-top:0pt;height:144pt;width:144pt;mso-position-horizontal:right;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4124" o:spid="_x0000_s4124" o:spt="202" type="#_x0000_t202" style="position:absolute;left:0pt;margin-top:0pt;height:144pt;width:144pt;mso-position-horizontal:right;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20</w:t>
                </w:r>
                <w:r>
                  <w:fldChar w:fldCharType="end"/>
                </w:r>
              </w:p>
            </w:txbxContent>
          </v:textbox>
        </v:shape>
      </w:pict>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2"/>
      </w:rPr>
      <w:pict>
        <v:shape id="_x0000_s4125" o:spid="_x0000_s4125" o:spt="202" type="#_x0000_t202" style="position:absolute;left:0pt;margin-top:0pt;height:144pt;width:144pt;mso-position-horizontal:right;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48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w:pict>
        <v:shape id="_x0000_s4126" o:spid="_x0000_s4126" o:spt="202" type="#_x0000_t202" style="position:absolute;left:0pt;margin-top:0pt;height:144pt;width:144pt;mso-position-horizontal:right;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5"/>
      <w:numFmt w:val="decimal"/>
      <w:lvlText w:val="%1"/>
      <w:lvlJc w:val="left"/>
      <w:pPr>
        <w:ind w:left="1074" w:hanging="526"/>
        <w:jc w:val="left"/>
      </w:pPr>
      <w:rPr>
        <w:rFonts w:hint="default"/>
        <w:lang w:val="zh-CN" w:eastAsia="zh-CN" w:bidi="zh-CN"/>
      </w:rPr>
    </w:lvl>
    <w:lvl w:ilvl="1" w:tentative="0">
      <w:start w:val="1"/>
      <w:numFmt w:val="decimal"/>
      <w:lvlText w:val="%1.%2."/>
      <w:lvlJc w:val="left"/>
      <w:pPr>
        <w:ind w:left="1074" w:hanging="526"/>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775" w:hanging="526"/>
      </w:pPr>
      <w:rPr>
        <w:rFonts w:hint="default"/>
        <w:lang w:val="zh-CN" w:eastAsia="zh-CN" w:bidi="zh-CN"/>
      </w:rPr>
    </w:lvl>
    <w:lvl w:ilvl="3" w:tentative="0">
      <w:start w:val="0"/>
      <w:numFmt w:val="bullet"/>
      <w:lvlText w:val="•"/>
      <w:lvlJc w:val="left"/>
      <w:pPr>
        <w:ind w:left="5123" w:hanging="526"/>
      </w:pPr>
      <w:rPr>
        <w:rFonts w:hint="default"/>
        <w:lang w:val="zh-CN" w:eastAsia="zh-CN" w:bidi="zh-CN"/>
      </w:rPr>
    </w:lvl>
    <w:lvl w:ilvl="4" w:tentative="0">
      <w:start w:val="0"/>
      <w:numFmt w:val="bullet"/>
      <w:lvlText w:val="•"/>
      <w:lvlJc w:val="left"/>
      <w:pPr>
        <w:ind w:left="6471" w:hanging="526"/>
      </w:pPr>
      <w:rPr>
        <w:rFonts w:hint="default"/>
        <w:lang w:val="zh-CN" w:eastAsia="zh-CN" w:bidi="zh-CN"/>
      </w:rPr>
    </w:lvl>
    <w:lvl w:ilvl="5" w:tentative="0">
      <w:start w:val="0"/>
      <w:numFmt w:val="bullet"/>
      <w:lvlText w:val="•"/>
      <w:lvlJc w:val="left"/>
      <w:pPr>
        <w:ind w:left="7819" w:hanging="526"/>
      </w:pPr>
      <w:rPr>
        <w:rFonts w:hint="default"/>
        <w:lang w:val="zh-CN" w:eastAsia="zh-CN" w:bidi="zh-CN"/>
      </w:rPr>
    </w:lvl>
    <w:lvl w:ilvl="6" w:tentative="0">
      <w:start w:val="0"/>
      <w:numFmt w:val="bullet"/>
      <w:lvlText w:val="•"/>
      <w:lvlJc w:val="left"/>
      <w:pPr>
        <w:ind w:left="9166" w:hanging="526"/>
      </w:pPr>
      <w:rPr>
        <w:rFonts w:hint="default"/>
        <w:lang w:val="zh-CN" w:eastAsia="zh-CN" w:bidi="zh-CN"/>
      </w:rPr>
    </w:lvl>
    <w:lvl w:ilvl="7" w:tentative="0">
      <w:start w:val="0"/>
      <w:numFmt w:val="bullet"/>
      <w:lvlText w:val="•"/>
      <w:lvlJc w:val="left"/>
      <w:pPr>
        <w:ind w:left="10514" w:hanging="526"/>
      </w:pPr>
      <w:rPr>
        <w:rFonts w:hint="default"/>
        <w:lang w:val="zh-CN" w:eastAsia="zh-CN" w:bidi="zh-CN"/>
      </w:rPr>
    </w:lvl>
    <w:lvl w:ilvl="8" w:tentative="0">
      <w:start w:val="0"/>
      <w:numFmt w:val="bullet"/>
      <w:lvlText w:val="•"/>
      <w:lvlJc w:val="left"/>
      <w:pPr>
        <w:ind w:left="11862" w:hanging="526"/>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30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1"/>
      </w:pPr>
      <w:rPr>
        <w:rFonts w:hint="default"/>
        <w:lang w:val="zh-CN" w:eastAsia="zh-CN" w:bidi="zh-CN"/>
      </w:rPr>
    </w:lvl>
    <w:lvl w:ilvl="2" w:tentative="0">
      <w:start w:val="0"/>
      <w:numFmt w:val="bullet"/>
      <w:lvlText w:val="•"/>
      <w:lvlJc w:val="left"/>
      <w:pPr>
        <w:ind w:left="2793" w:hanging="601"/>
      </w:pPr>
      <w:rPr>
        <w:rFonts w:hint="default"/>
        <w:lang w:val="zh-CN" w:eastAsia="zh-CN" w:bidi="zh-CN"/>
      </w:rPr>
    </w:lvl>
    <w:lvl w:ilvl="3" w:tentative="0">
      <w:start w:val="0"/>
      <w:numFmt w:val="bullet"/>
      <w:lvlText w:val="•"/>
      <w:lvlJc w:val="left"/>
      <w:pPr>
        <w:ind w:left="3539" w:hanging="601"/>
      </w:pPr>
      <w:rPr>
        <w:rFonts w:hint="default"/>
        <w:lang w:val="zh-CN" w:eastAsia="zh-CN" w:bidi="zh-CN"/>
      </w:rPr>
    </w:lvl>
    <w:lvl w:ilvl="4" w:tentative="0">
      <w:start w:val="0"/>
      <w:numFmt w:val="bullet"/>
      <w:lvlText w:val="•"/>
      <w:lvlJc w:val="left"/>
      <w:pPr>
        <w:ind w:left="4286"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779" w:hanging="601"/>
      </w:pPr>
      <w:rPr>
        <w:rFonts w:hint="default"/>
        <w:lang w:val="zh-CN" w:eastAsia="zh-CN" w:bidi="zh-CN"/>
      </w:rPr>
    </w:lvl>
    <w:lvl w:ilvl="7" w:tentative="0">
      <w:start w:val="0"/>
      <w:numFmt w:val="bullet"/>
      <w:lvlText w:val="•"/>
      <w:lvlJc w:val="left"/>
      <w:pPr>
        <w:ind w:left="6526" w:hanging="601"/>
      </w:pPr>
      <w:rPr>
        <w:rFonts w:hint="default"/>
        <w:lang w:val="zh-CN" w:eastAsia="zh-CN" w:bidi="zh-CN"/>
      </w:rPr>
    </w:lvl>
    <w:lvl w:ilvl="8" w:tentative="0">
      <w:start w:val="0"/>
      <w:numFmt w:val="bullet"/>
      <w:lvlText w:val="•"/>
      <w:lvlJc w:val="left"/>
      <w:pPr>
        <w:ind w:left="7272" w:hanging="601"/>
      </w:pPr>
      <w:rPr>
        <w:rFonts w:hint="default"/>
        <w:lang w:val="zh-CN" w:eastAsia="zh-CN" w:bidi="zh-CN"/>
      </w:rPr>
    </w:lvl>
  </w:abstractNum>
  <w:abstractNum w:abstractNumId="2">
    <w:nsid w:val="9239341B"/>
    <w:multiLevelType w:val="multilevel"/>
    <w:tmpl w:val="9239341B"/>
    <w:lvl w:ilvl="0" w:tentative="0">
      <w:start w:val="2"/>
      <w:numFmt w:val="decimal"/>
      <w:lvlText w:val="%1"/>
      <w:lvlJc w:val="left"/>
      <w:pPr>
        <w:ind w:left="217" w:hanging="361"/>
        <w:jc w:val="left"/>
      </w:pPr>
      <w:rPr>
        <w:rFonts w:hint="default"/>
        <w:lang w:val="zh-CN" w:eastAsia="zh-CN" w:bidi="zh-CN"/>
      </w:rPr>
    </w:lvl>
    <w:lvl w:ilvl="1" w:tentative="0">
      <w:start w:val="1"/>
      <w:numFmt w:val="decimal"/>
      <w:lvlText w:val="%1.%2"/>
      <w:lvlJc w:val="left"/>
      <w:pPr>
        <w:ind w:left="217" w:hanging="361"/>
        <w:jc w:val="left"/>
      </w:pPr>
      <w:rPr>
        <w:rFonts w:hint="default" w:ascii="宋体" w:hAnsi="宋体" w:eastAsia="宋体" w:cs="宋体"/>
        <w:spacing w:val="-11"/>
        <w:w w:val="99"/>
        <w:sz w:val="22"/>
        <w:szCs w:val="22"/>
        <w:lang w:val="zh-CN" w:eastAsia="zh-CN" w:bidi="zh-CN"/>
      </w:rPr>
    </w:lvl>
    <w:lvl w:ilvl="2" w:tentative="0">
      <w:start w:val="0"/>
      <w:numFmt w:val="bullet"/>
      <w:lvlText w:val="•"/>
      <w:lvlJc w:val="left"/>
      <w:pPr>
        <w:ind w:left="1929" w:hanging="361"/>
      </w:pPr>
      <w:rPr>
        <w:rFonts w:hint="default"/>
        <w:lang w:val="zh-CN" w:eastAsia="zh-CN" w:bidi="zh-CN"/>
      </w:rPr>
    </w:lvl>
    <w:lvl w:ilvl="3" w:tentative="0">
      <w:start w:val="0"/>
      <w:numFmt w:val="bullet"/>
      <w:lvlText w:val="•"/>
      <w:lvlJc w:val="left"/>
      <w:pPr>
        <w:ind w:left="2783" w:hanging="361"/>
      </w:pPr>
      <w:rPr>
        <w:rFonts w:hint="default"/>
        <w:lang w:val="zh-CN" w:eastAsia="zh-CN" w:bidi="zh-CN"/>
      </w:rPr>
    </w:lvl>
    <w:lvl w:ilvl="4" w:tentative="0">
      <w:start w:val="0"/>
      <w:numFmt w:val="bullet"/>
      <w:lvlText w:val="•"/>
      <w:lvlJc w:val="left"/>
      <w:pPr>
        <w:ind w:left="3638" w:hanging="361"/>
      </w:pPr>
      <w:rPr>
        <w:rFonts w:hint="default"/>
        <w:lang w:val="zh-CN" w:eastAsia="zh-CN" w:bidi="zh-CN"/>
      </w:rPr>
    </w:lvl>
    <w:lvl w:ilvl="5" w:tentative="0">
      <w:start w:val="0"/>
      <w:numFmt w:val="bullet"/>
      <w:lvlText w:val="•"/>
      <w:lvlJc w:val="left"/>
      <w:pPr>
        <w:ind w:left="4493" w:hanging="361"/>
      </w:pPr>
      <w:rPr>
        <w:rFonts w:hint="default"/>
        <w:lang w:val="zh-CN" w:eastAsia="zh-CN" w:bidi="zh-CN"/>
      </w:rPr>
    </w:lvl>
    <w:lvl w:ilvl="6" w:tentative="0">
      <w:start w:val="0"/>
      <w:numFmt w:val="bullet"/>
      <w:lvlText w:val="•"/>
      <w:lvlJc w:val="left"/>
      <w:pPr>
        <w:ind w:left="5347" w:hanging="361"/>
      </w:pPr>
      <w:rPr>
        <w:rFonts w:hint="default"/>
        <w:lang w:val="zh-CN" w:eastAsia="zh-CN" w:bidi="zh-CN"/>
      </w:rPr>
    </w:lvl>
    <w:lvl w:ilvl="7" w:tentative="0">
      <w:start w:val="0"/>
      <w:numFmt w:val="bullet"/>
      <w:lvlText w:val="•"/>
      <w:lvlJc w:val="left"/>
      <w:pPr>
        <w:ind w:left="6202" w:hanging="361"/>
      </w:pPr>
      <w:rPr>
        <w:rFonts w:hint="default"/>
        <w:lang w:val="zh-CN" w:eastAsia="zh-CN" w:bidi="zh-CN"/>
      </w:rPr>
    </w:lvl>
    <w:lvl w:ilvl="8" w:tentative="0">
      <w:start w:val="0"/>
      <w:numFmt w:val="bullet"/>
      <w:lvlText w:val="•"/>
      <w:lvlJc w:val="left"/>
      <w:pPr>
        <w:ind w:left="7056" w:hanging="361"/>
      </w:pPr>
      <w:rPr>
        <w:rFonts w:hint="default"/>
        <w:lang w:val="zh-CN" w:eastAsia="zh-CN" w:bidi="zh-CN"/>
      </w:rPr>
    </w:lvl>
  </w:abstractNum>
  <w:abstractNum w:abstractNumId="3">
    <w:nsid w:val="9288B902"/>
    <w:multiLevelType w:val="multilevel"/>
    <w:tmpl w:val="9288B902"/>
    <w:lvl w:ilvl="0" w:tentative="0">
      <w:start w:val="16"/>
      <w:numFmt w:val="decimal"/>
      <w:lvlText w:val="%1"/>
      <w:lvlJc w:val="left"/>
      <w:pPr>
        <w:ind w:left="217" w:hanging="543"/>
        <w:jc w:val="left"/>
      </w:pPr>
      <w:rPr>
        <w:rFonts w:hint="default"/>
        <w:lang w:val="zh-CN" w:eastAsia="zh-CN" w:bidi="zh-CN"/>
      </w:rPr>
    </w:lvl>
    <w:lvl w:ilvl="1" w:tentative="0">
      <w:start w:val="1"/>
      <w:numFmt w:val="decimal"/>
      <w:lvlText w:val="%1.%2"/>
      <w:lvlJc w:val="left"/>
      <w:pPr>
        <w:ind w:left="176"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543"/>
      </w:pPr>
      <w:rPr>
        <w:rFonts w:hint="default"/>
        <w:lang w:val="zh-CN" w:eastAsia="zh-CN" w:bidi="zh-CN"/>
      </w:rPr>
    </w:lvl>
    <w:lvl w:ilvl="3" w:tentative="0">
      <w:start w:val="0"/>
      <w:numFmt w:val="bullet"/>
      <w:lvlText w:val="•"/>
      <w:lvlJc w:val="left"/>
      <w:pPr>
        <w:ind w:left="2783" w:hanging="543"/>
      </w:pPr>
      <w:rPr>
        <w:rFonts w:hint="default"/>
        <w:lang w:val="zh-CN" w:eastAsia="zh-CN" w:bidi="zh-CN"/>
      </w:rPr>
    </w:lvl>
    <w:lvl w:ilvl="4" w:tentative="0">
      <w:start w:val="0"/>
      <w:numFmt w:val="bullet"/>
      <w:lvlText w:val="•"/>
      <w:lvlJc w:val="left"/>
      <w:pPr>
        <w:ind w:left="3638" w:hanging="543"/>
      </w:pPr>
      <w:rPr>
        <w:rFonts w:hint="default"/>
        <w:lang w:val="zh-CN" w:eastAsia="zh-CN" w:bidi="zh-CN"/>
      </w:rPr>
    </w:lvl>
    <w:lvl w:ilvl="5" w:tentative="0">
      <w:start w:val="0"/>
      <w:numFmt w:val="bullet"/>
      <w:lvlText w:val="•"/>
      <w:lvlJc w:val="left"/>
      <w:pPr>
        <w:ind w:left="4493" w:hanging="543"/>
      </w:pPr>
      <w:rPr>
        <w:rFonts w:hint="default"/>
        <w:lang w:val="zh-CN" w:eastAsia="zh-CN" w:bidi="zh-CN"/>
      </w:rPr>
    </w:lvl>
    <w:lvl w:ilvl="6" w:tentative="0">
      <w:start w:val="0"/>
      <w:numFmt w:val="bullet"/>
      <w:lvlText w:val="•"/>
      <w:lvlJc w:val="left"/>
      <w:pPr>
        <w:ind w:left="5347" w:hanging="543"/>
      </w:pPr>
      <w:rPr>
        <w:rFonts w:hint="default"/>
        <w:lang w:val="zh-CN" w:eastAsia="zh-CN" w:bidi="zh-CN"/>
      </w:rPr>
    </w:lvl>
    <w:lvl w:ilvl="7" w:tentative="0">
      <w:start w:val="0"/>
      <w:numFmt w:val="bullet"/>
      <w:lvlText w:val="•"/>
      <w:lvlJc w:val="left"/>
      <w:pPr>
        <w:ind w:left="6202" w:hanging="543"/>
      </w:pPr>
      <w:rPr>
        <w:rFonts w:hint="default"/>
        <w:lang w:val="zh-CN" w:eastAsia="zh-CN" w:bidi="zh-CN"/>
      </w:rPr>
    </w:lvl>
    <w:lvl w:ilvl="8" w:tentative="0">
      <w:start w:val="0"/>
      <w:numFmt w:val="bullet"/>
      <w:lvlText w:val="•"/>
      <w:lvlJc w:val="left"/>
      <w:pPr>
        <w:ind w:left="7056" w:hanging="543"/>
      </w:pPr>
      <w:rPr>
        <w:rFonts w:hint="default"/>
        <w:lang w:val="zh-CN" w:eastAsia="zh-CN" w:bidi="zh-CN"/>
      </w:rPr>
    </w:lvl>
  </w:abstractNum>
  <w:abstractNum w:abstractNumId="4">
    <w:nsid w:val="9377BC45"/>
    <w:multiLevelType w:val="multilevel"/>
    <w:tmpl w:val="9377BC45"/>
    <w:lvl w:ilvl="0" w:tentative="0">
      <w:start w:val="1"/>
      <w:numFmt w:val="decimal"/>
      <w:lvlText w:val="(%1)"/>
      <w:lvlJc w:val="left"/>
      <w:pPr>
        <w:ind w:left="920" w:hanging="40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62" w:hanging="404"/>
      </w:pPr>
      <w:rPr>
        <w:rFonts w:hint="default"/>
        <w:lang w:val="zh-CN" w:eastAsia="zh-CN" w:bidi="zh-CN"/>
      </w:rPr>
    </w:lvl>
    <w:lvl w:ilvl="2" w:tentative="0">
      <w:start w:val="0"/>
      <w:numFmt w:val="bullet"/>
      <w:lvlText w:val="•"/>
      <w:lvlJc w:val="left"/>
      <w:pPr>
        <w:ind w:left="2605" w:hanging="404"/>
      </w:pPr>
      <w:rPr>
        <w:rFonts w:hint="default"/>
        <w:lang w:val="zh-CN" w:eastAsia="zh-CN" w:bidi="zh-CN"/>
      </w:rPr>
    </w:lvl>
    <w:lvl w:ilvl="3" w:tentative="0">
      <w:start w:val="0"/>
      <w:numFmt w:val="bullet"/>
      <w:lvlText w:val="•"/>
      <w:lvlJc w:val="left"/>
      <w:pPr>
        <w:ind w:left="3447" w:hanging="404"/>
      </w:pPr>
      <w:rPr>
        <w:rFonts w:hint="default"/>
        <w:lang w:val="zh-CN" w:eastAsia="zh-CN" w:bidi="zh-CN"/>
      </w:rPr>
    </w:lvl>
    <w:lvl w:ilvl="4" w:tentative="0">
      <w:start w:val="0"/>
      <w:numFmt w:val="bullet"/>
      <w:lvlText w:val="•"/>
      <w:lvlJc w:val="left"/>
      <w:pPr>
        <w:ind w:left="4290" w:hanging="404"/>
      </w:pPr>
      <w:rPr>
        <w:rFonts w:hint="default"/>
        <w:lang w:val="zh-CN" w:eastAsia="zh-CN" w:bidi="zh-CN"/>
      </w:rPr>
    </w:lvl>
    <w:lvl w:ilvl="5" w:tentative="0">
      <w:start w:val="0"/>
      <w:numFmt w:val="bullet"/>
      <w:lvlText w:val="•"/>
      <w:lvlJc w:val="left"/>
      <w:pPr>
        <w:ind w:left="5133" w:hanging="404"/>
      </w:pPr>
      <w:rPr>
        <w:rFonts w:hint="default"/>
        <w:lang w:val="zh-CN" w:eastAsia="zh-CN" w:bidi="zh-CN"/>
      </w:rPr>
    </w:lvl>
    <w:lvl w:ilvl="6" w:tentative="0">
      <w:start w:val="0"/>
      <w:numFmt w:val="bullet"/>
      <w:lvlText w:val="•"/>
      <w:lvlJc w:val="left"/>
      <w:pPr>
        <w:ind w:left="5975" w:hanging="404"/>
      </w:pPr>
      <w:rPr>
        <w:rFonts w:hint="default"/>
        <w:lang w:val="zh-CN" w:eastAsia="zh-CN" w:bidi="zh-CN"/>
      </w:rPr>
    </w:lvl>
    <w:lvl w:ilvl="7" w:tentative="0">
      <w:start w:val="0"/>
      <w:numFmt w:val="bullet"/>
      <w:lvlText w:val="•"/>
      <w:lvlJc w:val="left"/>
      <w:pPr>
        <w:ind w:left="6818" w:hanging="404"/>
      </w:pPr>
      <w:rPr>
        <w:rFonts w:hint="default"/>
        <w:lang w:val="zh-CN" w:eastAsia="zh-CN" w:bidi="zh-CN"/>
      </w:rPr>
    </w:lvl>
    <w:lvl w:ilvl="8" w:tentative="0">
      <w:start w:val="0"/>
      <w:numFmt w:val="bullet"/>
      <w:lvlText w:val="•"/>
      <w:lvlJc w:val="left"/>
      <w:pPr>
        <w:ind w:left="7660" w:hanging="404"/>
      </w:pPr>
      <w:rPr>
        <w:rFonts w:hint="default"/>
        <w:lang w:val="zh-CN" w:eastAsia="zh-CN" w:bidi="zh-CN"/>
      </w:rPr>
    </w:lvl>
  </w:abstractNum>
  <w:abstractNum w:abstractNumId="5">
    <w:nsid w:val="98CD717A"/>
    <w:multiLevelType w:val="multilevel"/>
    <w:tmpl w:val="98CD717A"/>
    <w:lvl w:ilvl="0" w:tentative="0">
      <w:start w:val="1"/>
      <w:numFmt w:val="decimal"/>
      <w:lvlText w:val="（%1）"/>
      <w:lvlJc w:val="left"/>
      <w:pPr>
        <w:ind w:left="63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48" w:hanging="525"/>
      </w:pPr>
      <w:rPr>
        <w:rFonts w:hint="default"/>
        <w:lang w:val="zh-CN" w:eastAsia="zh-CN" w:bidi="zh-CN"/>
      </w:rPr>
    </w:lvl>
    <w:lvl w:ilvl="2" w:tentative="0">
      <w:start w:val="0"/>
      <w:numFmt w:val="bullet"/>
      <w:lvlText w:val="•"/>
      <w:lvlJc w:val="left"/>
      <w:pPr>
        <w:ind w:left="1856" w:hanging="525"/>
      </w:pPr>
      <w:rPr>
        <w:rFonts w:hint="default"/>
        <w:lang w:val="zh-CN" w:eastAsia="zh-CN" w:bidi="zh-CN"/>
      </w:rPr>
    </w:lvl>
    <w:lvl w:ilvl="3" w:tentative="0">
      <w:start w:val="0"/>
      <w:numFmt w:val="bullet"/>
      <w:lvlText w:val="•"/>
      <w:lvlJc w:val="left"/>
      <w:pPr>
        <w:ind w:left="2464" w:hanging="525"/>
      </w:pPr>
      <w:rPr>
        <w:rFonts w:hint="default"/>
        <w:lang w:val="zh-CN" w:eastAsia="zh-CN" w:bidi="zh-CN"/>
      </w:rPr>
    </w:lvl>
    <w:lvl w:ilvl="4" w:tentative="0">
      <w:start w:val="0"/>
      <w:numFmt w:val="bullet"/>
      <w:lvlText w:val="•"/>
      <w:lvlJc w:val="left"/>
      <w:pPr>
        <w:ind w:left="3072" w:hanging="525"/>
      </w:pPr>
      <w:rPr>
        <w:rFonts w:hint="default"/>
        <w:lang w:val="zh-CN" w:eastAsia="zh-CN" w:bidi="zh-CN"/>
      </w:rPr>
    </w:lvl>
    <w:lvl w:ilvl="5" w:tentative="0">
      <w:start w:val="0"/>
      <w:numFmt w:val="bullet"/>
      <w:lvlText w:val="•"/>
      <w:lvlJc w:val="left"/>
      <w:pPr>
        <w:ind w:left="3681" w:hanging="525"/>
      </w:pPr>
      <w:rPr>
        <w:rFonts w:hint="default"/>
        <w:lang w:val="zh-CN" w:eastAsia="zh-CN" w:bidi="zh-CN"/>
      </w:rPr>
    </w:lvl>
    <w:lvl w:ilvl="6" w:tentative="0">
      <w:start w:val="0"/>
      <w:numFmt w:val="bullet"/>
      <w:lvlText w:val="•"/>
      <w:lvlJc w:val="left"/>
      <w:pPr>
        <w:ind w:left="4289" w:hanging="525"/>
      </w:pPr>
      <w:rPr>
        <w:rFonts w:hint="default"/>
        <w:lang w:val="zh-CN" w:eastAsia="zh-CN" w:bidi="zh-CN"/>
      </w:rPr>
    </w:lvl>
    <w:lvl w:ilvl="7" w:tentative="0">
      <w:start w:val="0"/>
      <w:numFmt w:val="bullet"/>
      <w:lvlText w:val="•"/>
      <w:lvlJc w:val="left"/>
      <w:pPr>
        <w:ind w:left="4897" w:hanging="525"/>
      </w:pPr>
      <w:rPr>
        <w:rFonts w:hint="default"/>
        <w:lang w:val="zh-CN" w:eastAsia="zh-CN" w:bidi="zh-CN"/>
      </w:rPr>
    </w:lvl>
    <w:lvl w:ilvl="8" w:tentative="0">
      <w:start w:val="0"/>
      <w:numFmt w:val="bullet"/>
      <w:lvlText w:val="•"/>
      <w:lvlJc w:val="left"/>
      <w:pPr>
        <w:ind w:left="5505" w:hanging="525"/>
      </w:pPr>
      <w:rPr>
        <w:rFonts w:hint="default"/>
        <w:lang w:val="zh-CN" w:eastAsia="zh-CN" w:bidi="zh-CN"/>
      </w:rPr>
    </w:lvl>
  </w:abstractNum>
  <w:abstractNum w:abstractNumId="6">
    <w:nsid w:val="9ACF65A0"/>
    <w:multiLevelType w:val="multilevel"/>
    <w:tmpl w:val="9ACF65A0"/>
    <w:lvl w:ilvl="0" w:tentative="0">
      <w:start w:val="0"/>
      <w:numFmt w:val="bullet"/>
      <w:lvlText w:val=""/>
      <w:lvlJc w:val="left"/>
      <w:pPr>
        <w:ind w:left="2038"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2350" w:hanging="215"/>
      </w:pPr>
      <w:rPr>
        <w:rFonts w:hint="default"/>
        <w:lang w:val="zh-CN" w:eastAsia="zh-CN" w:bidi="zh-CN"/>
      </w:rPr>
    </w:lvl>
    <w:lvl w:ilvl="2" w:tentative="0">
      <w:start w:val="0"/>
      <w:numFmt w:val="bullet"/>
      <w:lvlText w:val="•"/>
      <w:lvlJc w:val="left"/>
      <w:pPr>
        <w:ind w:left="2660" w:hanging="215"/>
      </w:pPr>
      <w:rPr>
        <w:rFonts w:hint="default"/>
        <w:lang w:val="zh-CN" w:eastAsia="zh-CN" w:bidi="zh-CN"/>
      </w:rPr>
    </w:lvl>
    <w:lvl w:ilvl="3" w:tentative="0">
      <w:start w:val="0"/>
      <w:numFmt w:val="bullet"/>
      <w:lvlText w:val="•"/>
      <w:lvlJc w:val="left"/>
      <w:pPr>
        <w:ind w:left="2970" w:hanging="215"/>
      </w:pPr>
      <w:rPr>
        <w:rFonts w:hint="default"/>
        <w:lang w:val="zh-CN" w:eastAsia="zh-CN" w:bidi="zh-CN"/>
      </w:rPr>
    </w:lvl>
    <w:lvl w:ilvl="4" w:tentative="0">
      <w:start w:val="0"/>
      <w:numFmt w:val="bullet"/>
      <w:lvlText w:val="•"/>
      <w:lvlJc w:val="left"/>
      <w:pPr>
        <w:ind w:left="3280" w:hanging="215"/>
      </w:pPr>
      <w:rPr>
        <w:rFonts w:hint="default"/>
        <w:lang w:val="zh-CN" w:eastAsia="zh-CN" w:bidi="zh-CN"/>
      </w:rPr>
    </w:lvl>
    <w:lvl w:ilvl="5" w:tentative="0">
      <w:start w:val="0"/>
      <w:numFmt w:val="bullet"/>
      <w:lvlText w:val="•"/>
      <w:lvlJc w:val="left"/>
      <w:pPr>
        <w:ind w:left="3590" w:hanging="215"/>
      </w:pPr>
      <w:rPr>
        <w:rFonts w:hint="default"/>
        <w:lang w:val="zh-CN" w:eastAsia="zh-CN" w:bidi="zh-CN"/>
      </w:rPr>
    </w:lvl>
    <w:lvl w:ilvl="6" w:tentative="0">
      <w:start w:val="0"/>
      <w:numFmt w:val="bullet"/>
      <w:lvlText w:val="•"/>
      <w:lvlJc w:val="left"/>
      <w:pPr>
        <w:ind w:left="3900" w:hanging="215"/>
      </w:pPr>
      <w:rPr>
        <w:rFonts w:hint="default"/>
        <w:lang w:val="zh-CN" w:eastAsia="zh-CN" w:bidi="zh-CN"/>
      </w:rPr>
    </w:lvl>
    <w:lvl w:ilvl="7" w:tentative="0">
      <w:start w:val="0"/>
      <w:numFmt w:val="bullet"/>
      <w:lvlText w:val="•"/>
      <w:lvlJc w:val="left"/>
      <w:pPr>
        <w:ind w:left="4210" w:hanging="215"/>
      </w:pPr>
      <w:rPr>
        <w:rFonts w:hint="default"/>
        <w:lang w:val="zh-CN" w:eastAsia="zh-CN" w:bidi="zh-CN"/>
      </w:rPr>
    </w:lvl>
    <w:lvl w:ilvl="8" w:tentative="0">
      <w:start w:val="0"/>
      <w:numFmt w:val="bullet"/>
      <w:lvlText w:val="•"/>
      <w:lvlJc w:val="left"/>
      <w:pPr>
        <w:ind w:left="4520" w:hanging="215"/>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217" w:hanging="601"/>
        <w:jc w:val="left"/>
      </w:pPr>
      <w:rPr>
        <w:rFonts w:hint="default"/>
        <w:w w:val="100"/>
        <w:lang w:val="zh-CN" w:eastAsia="zh-CN" w:bidi="zh-CN"/>
      </w:rPr>
    </w:lvl>
    <w:lvl w:ilvl="1" w:tentative="0">
      <w:start w:val="0"/>
      <w:numFmt w:val="bullet"/>
      <w:lvlText w:val="•"/>
      <w:lvlJc w:val="left"/>
      <w:pPr>
        <w:ind w:left="1074" w:hanging="601"/>
      </w:pPr>
      <w:rPr>
        <w:rFonts w:hint="default"/>
        <w:lang w:val="zh-CN" w:eastAsia="zh-CN" w:bidi="zh-CN"/>
      </w:rPr>
    </w:lvl>
    <w:lvl w:ilvl="2" w:tentative="0">
      <w:start w:val="0"/>
      <w:numFmt w:val="bullet"/>
      <w:lvlText w:val="•"/>
      <w:lvlJc w:val="left"/>
      <w:pPr>
        <w:ind w:left="1929" w:hanging="601"/>
      </w:pPr>
      <w:rPr>
        <w:rFonts w:hint="default"/>
        <w:lang w:val="zh-CN" w:eastAsia="zh-CN" w:bidi="zh-CN"/>
      </w:rPr>
    </w:lvl>
    <w:lvl w:ilvl="3" w:tentative="0">
      <w:start w:val="0"/>
      <w:numFmt w:val="bullet"/>
      <w:lvlText w:val="•"/>
      <w:lvlJc w:val="left"/>
      <w:pPr>
        <w:ind w:left="2783" w:hanging="601"/>
      </w:pPr>
      <w:rPr>
        <w:rFonts w:hint="default"/>
        <w:lang w:val="zh-CN" w:eastAsia="zh-CN" w:bidi="zh-CN"/>
      </w:rPr>
    </w:lvl>
    <w:lvl w:ilvl="4" w:tentative="0">
      <w:start w:val="0"/>
      <w:numFmt w:val="bullet"/>
      <w:lvlText w:val="•"/>
      <w:lvlJc w:val="left"/>
      <w:pPr>
        <w:ind w:left="3638" w:hanging="601"/>
      </w:pPr>
      <w:rPr>
        <w:rFonts w:hint="default"/>
        <w:lang w:val="zh-CN" w:eastAsia="zh-CN" w:bidi="zh-CN"/>
      </w:rPr>
    </w:lvl>
    <w:lvl w:ilvl="5" w:tentative="0">
      <w:start w:val="0"/>
      <w:numFmt w:val="bullet"/>
      <w:lvlText w:val="•"/>
      <w:lvlJc w:val="left"/>
      <w:pPr>
        <w:ind w:left="4493" w:hanging="601"/>
      </w:pPr>
      <w:rPr>
        <w:rFonts w:hint="default"/>
        <w:lang w:val="zh-CN" w:eastAsia="zh-CN" w:bidi="zh-CN"/>
      </w:rPr>
    </w:lvl>
    <w:lvl w:ilvl="6" w:tentative="0">
      <w:start w:val="0"/>
      <w:numFmt w:val="bullet"/>
      <w:lvlText w:val="•"/>
      <w:lvlJc w:val="left"/>
      <w:pPr>
        <w:ind w:left="5347" w:hanging="601"/>
      </w:pPr>
      <w:rPr>
        <w:rFonts w:hint="default"/>
        <w:lang w:val="zh-CN" w:eastAsia="zh-CN" w:bidi="zh-CN"/>
      </w:rPr>
    </w:lvl>
    <w:lvl w:ilvl="7" w:tentative="0">
      <w:start w:val="0"/>
      <w:numFmt w:val="bullet"/>
      <w:lvlText w:val="•"/>
      <w:lvlJc w:val="left"/>
      <w:pPr>
        <w:ind w:left="6202" w:hanging="601"/>
      </w:pPr>
      <w:rPr>
        <w:rFonts w:hint="default"/>
        <w:lang w:val="zh-CN" w:eastAsia="zh-CN" w:bidi="zh-CN"/>
      </w:rPr>
    </w:lvl>
    <w:lvl w:ilvl="8" w:tentative="0">
      <w:start w:val="0"/>
      <w:numFmt w:val="bullet"/>
      <w:lvlText w:val="•"/>
      <w:lvlJc w:val="left"/>
      <w:pPr>
        <w:ind w:left="7056" w:hanging="601"/>
      </w:pPr>
      <w:rPr>
        <w:rFonts w:hint="default"/>
        <w:lang w:val="zh-CN" w:eastAsia="zh-CN" w:bidi="zh-CN"/>
      </w:rPr>
    </w:lvl>
  </w:abstractNum>
  <w:abstractNum w:abstractNumId="8">
    <w:nsid w:val="9DFC6F65"/>
    <w:multiLevelType w:val="multilevel"/>
    <w:tmpl w:val="9DFC6F65"/>
    <w:lvl w:ilvl="0" w:tentative="0">
      <w:start w:val="1"/>
      <w:numFmt w:val="decimal"/>
      <w:lvlText w:val="（%1）"/>
      <w:lvlJc w:val="left"/>
      <w:pPr>
        <w:ind w:left="63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48" w:hanging="525"/>
      </w:pPr>
      <w:rPr>
        <w:rFonts w:hint="default"/>
        <w:lang w:val="zh-CN" w:eastAsia="zh-CN" w:bidi="zh-CN"/>
      </w:rPr>
    </w:lvl>
    <w:lvl w:ilvl="2" w:tentative="0">
      <w:start w:val="0"/>
      <w:numFmt w:val="bullet"/>
      <w:lvlText w:val="•"/>
      <w:lvlJc w:val="left"/>
      <w:pPr>
        <w:ind w:left="1856" w:hanging="525"/>
      </w:pPr>
      <w:rPr>
        <w:rFonts w:hint="default"/>
        <w:lang w:val="zh-CN" w:eastAsia="zh-CN" w:bidi="zh-CN"/>
      </w:rPr>
    </w:lvl>
    <w:lvl w:ilvl="3" w:tentative="0">
      <w:start w:val="0"/>
      <w:numFmt w:val="bullet"/>
      <w:lvlText w:val="•"/>
      <w:lvlJc w:val="left"/>
      <w:pPr>
        <w:ind w:left="2464" w:hanging="525"/>
      </w:pPr>
      <w:rPr>
        <w:rFonts w:hint="default"/>
        <w:lang w:val="zh-CN" w:eastAsia="zh-CN" w:bidi="zh-CN"/>
      </w:rPr>
    </w:lvl>
    <w:lvl w:ilvl="4" w:tentative="0">
      <w:start w:val="0"/>
      <w:numFmt w:val="bullet"/>
      <w:lvlText w:val="•"/>
      <w:lvlJc w:val="left"/>
      <w:pPr>
        <w:ind w:left="3072" w:hanging="525"/>
      </w:pPr>
      <w:rPr>
        <w:rFonts w:hint="default"/>
        <w:lang w:val="zh-CN" w:eastAsia="zh-CN" w:bidi="zh-CN"/>
      </w:rPr>
    </w:lvl>
    <w:lvl w:ilvl="5" w:tentative="0">
      <w:start w:val="0"/>
      <w:numFmt w:val="bullet"/>
      <w:lvlText w:val="•"/>
      <w:lvlJc w:val="left"/>
      <w:pPr>
        <w:ind w:left="3681" w:hanging="525"/>
      </w:pPr>
      <w:rPr>
        <w:rFonts w:hint="default"/>
        <w:lang w:val="zh-CN" w:eastAsia="zh-CN" w:bidi="zh-CN"/>
      </w:rPr>
    </w:lvl>
    <w:lvl w:ilvl="6" w:tentative="0">
      <w:start w:val="0"/>
      <w:numFmt w:val="bullet"/>
      <w:lvlText w:val="•"/>
      <w:lvlJc w:val="left"/>
      <w:pPr>
        <w:ind w:left="4289" w:hanging="525"/>
      </w:pPr>
      <w:rPr>
        <w:rFonts w:hint="default"/>
        <w:lang w:val="zh-CN" w:eastAsia="zh-CN" w:bidi="zh-CN"/>
      </w:rPr>
    </w:lvl>
    <w:lvl w:ilvl="7" w:tentative="0">
      <w:start w:val="0"/>
      <w:numFmt w:val="bullet"/>
      <w:lvlText w:val="•"/>
      <w:lvlJc w:val="left"/>
      <w:pPr>
        <w:ind w:left="4897" w:hanging="525"/>
      </w:pPr>
      <w:rPr>
        <w:rFonts w:hint="default"/>
        <w:lang w:val="zh-CN" w:eastAsia="zh-CN" w:bidi="zh-CN"/>
      </w:rPr>
    </w:lvl>
    <w:lvl w:ilvl="8" w:tentative="0">
      <w:start w:val="0"/>
      <w:numFmt w:val="bullet"/>
      <w:lvlText w:val="•"/>
      <w:lvlJc w:val="left"/>
      <w:pPr>
        <w:ind w:left="5505" w:hanging="525"/>
      </w:pPr>
      <w:rPr>
        <w:rFonts w:hint="default"/>
        <w:lang w:val="zh-CN" w:eastAsia="zh-CN" w:bidi="zh-CN"/>
      </w:rPr>
    </w:lvl>
  </w:abstractNum>
  <w:abstractNum w:abstractNumId="9">
    <w:nsid w:val="B0ED9BEA"/>
    <w:multiLevelType w:val="multilevel"/>
    <w:tmpl w:val="B0ED9BEA"/>
    <w:lvl w:ilvl="0" w:tentative="0">
      <w:start w:val="1"/>
      <w:numFmt w:val="decimal"/>
      <w:lvlText w:val="（%1）"/>
      <w:lvlJc w:val="left"/>
      <w:pPr>
        <w:ind w:left="517"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02" w:hanging="601"/>
      </w:pPr>
      <w:rPr>
        <w:rFonts w:hint="default"/>
        <w:lang w:val="zh-CN" w:eastAsia="zh-CN" w:bidi="zh-CN"/>
      </w:rPr>
    </w:lvl>
    <w:lvl w:ilvl="2" w:tentative="0">
      <w:start w:val="0"/>
      <w:numFmt w:val="bullet"/>
      <w:lvlText w:val="•"/>
      <w:lvlJc w:val="left"/>
      <w:pPr>
        <w:ind w:left="228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4050" w:hanging="601"/>
      </w:pPr>
      <w:rPr>
        <w:rFonts w:hint="default"/>
        <w:lang w:val="zh-CN" w:eastAsia="zh-CN" w:bidi="zh-CN"/>
      </w:rPr>
    </w:lvl>
    <w:lvl w:ilvl="5" w:tentative="0">
      <w:start w:val="0"/>
      <w:numFmt w:val="bullet"/>
      <w:lvlText w:val="•"/>
      <w:lvlJc w:val="left"/>
      <w:pPr>
        <w:ind w:left="4933" w:hanging="601"/>
      </w:pPr>
      <w:rPr>
        <w:rFonts w:hint="default"/>
        <w:lang w:val="zh-CN" w:eastAsia="zh-CN" w:bidi="zh-CN"/>
      </w:rPr>
    </w:lvl>
    <w:lvl w:ilvl="6" w:tentative="0">
      <w:start w:val="0"/>
      <w:numFmt w:val="bullet"/>
      <w:lvlText w:val="•"/>
      <w:lvlJc w:val="left"/>
      <w:pPr>
        <w:ind w:left="5815" w:hanging="601"/>
      </w:pPr>
      <w:rPr>
        <w:rFonts w:hint="default"/>
        <w:lang w:val="zh-CN" w:eastAsia="zh-CN" w:bidi="zh-CN"/>
      </w:rPr>
    </w:lvl>
    <w:lvl w:ilvl="7" w:tentative="0">
      <w:start w:val="0"/>
      <w:numFmt w:val="bullet"/>
      <w:lvlText w:val="•"/>
      <w:lvlJc w:val="left"/>
      <w:pPr>
        <w:ind w:left="6698" w:hanging="601"/>
      </w:pPr>
      <w:rPr>
        <w:rFonts w:hint="default"/>
        <w:lang w:val="zh-CN" w:eastAsia="zh-CN" w:bidi="zh-CN"/>
      </w:rPr>
    </w:lvl>
    <w:lvl w:ilvl="8" w:tentative="0">
      <w:start w:val="0"/>
      <w:numFmt w:val="bullet"/>
      <w:lvlText w:val="•"/>
      <w:lvlJc w:val="left"/>
      <w:pPr>
        <w:ind w:left="7580" w:hanging="601"/>
      </w:pPr>
      <w:rPr>
        <w:rFonts w:hint="default"/>
        <w:lang w:val="zh-CN" w:eastAsia="zh-CN" w:bidi="zh-CN"/>
      </w:rPr>
    </w:lvl>
  </w:abstractNum>
  <w:abstractNum w:abstractNumId="10">
    <w:nsid w:val="B0F1ACD9"/>
    <w:multiLevelType w:val="multilevel"/>
    <w:tmpl w:val="B0F1ACD9"/>
    <w:lvl w:ilvl="0" w:tentative="0">
      <w:start w:val="12"/>
      <w:numFmt w:val="decimal"/>
      <w:lvlText w:val="%1"/>
      <w:lvlJc w:val="left"/>
      <w:pPr>
        <w:ind w:left="217" w:hanging="543"/>
        <w:jc w:val="left"/>
      </w:pPr>
      <w:rPr>
        <w:rFonts w:hint="default"/>
        <w:lang w:val="zh-CN" w:eastAsia="zh-CN" w:bidi="zh-CN"/>
      </w:rPr>
    </w:lvl>
    <w:lvl w:ilvl="1" w:tentative="0">
      <w:start w:val="1"/>
      <w:numFmt w:val="decimal"/>
      <w:lvlText w:val="%1.%2"/>
      <w:lvlJc w:val="left"/>
      <w:pPr>
        <w:ind w:left="217"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543"/>
      </w:pPr>
      <w:rPr>
        <w:rFonts w:hint="default"/>
        <w:lang w:val="zh-CN" w:eastAsia="zh-CN" w:bidi="zh-CN"/>
      </w:rPr>
    </w:lvl>
    <w:lvl w:ilvl="3" w:tentative="0">
      <w:start w:val="0"/>
      <w:numFmt w:val="bullet"/>
      <w:lvlText w:val="•"/>
      <w:lvlJc w:val="left"/>
      <w:pPr>
        <w:ind w:left="2783" w:hanging="543"/>
      </w:pPr>
      <w:rPr>
        <w:rFonts w:hint="default"/>
        <w:lang w:val="zh-CN" w:eastAsia="zh-CN" w:bidi="zh-CN"/>
      </w:rPr>
    </w:lvl>
    <w:lvl w:ilvl="4" w:tentative="0">
      <w:start w:val="0"/>
      <w:numFmt w:val="bullet"/>
      <w:lvlText w:val="•"/>
      <w:lvlJc w:val="left"/>
      <w:pPr>
        <w:ind w:left="3638" w:hanging="543"/>
      </w:pPr>
      <w:rPr>
        <w:rFonts w:hint="default"/>
        <w:lang w:val="zh-CN" w:eastAsia="zh-CN" w:bidi="zh-CN"/>
      </w:rPr>
    </w:lvl>
    <w:lvl w:ilvl="5" w:tentative="0">
      <w:start w:val="0"/>
      <w:numFmt w:val="bullet"/>
      <w:lvlText w:val="•"/>
      <w:lvlJc w:val="left"/>
      <w:pPr>
        <w:ind w:left="4493" w:hanging="543"/>
      </w:pPr>
      <w:rPr>
        <w:rFonts w:hint="default"/>
        <w:lang w:val="zh-CN" w:eastAsia="zh-CN" w:bidi="zh-CN"/>
      </w:rPr>
    </w:lvl>
    <w:lvl w:ilvl="6" w:tentative="0">
      <w:start w:val="0"/>
      <w:numFmt w:val="bullet"/>
      <w:lvlText w:val="•"/>
      <w:lvlJc w:val="left"/>
      <w:pPr>
        <w:ind w:left="5347" w:hanging="543"/>
      </w:pPr>
      <w:rPr>
        <w:rFonts w:hint="default"/>
        <w:lang w:val="zh-CN" w:eastAsia="zh-CN" w:bidi="zh-CN"/>
      </w:rPr>
    </w:lvl>
    <w:lvl w:ilvl="7" w:tentative="0">
      <w:start w:val="0"/>
      <w:numFmt w:val="bullet"/>
      <w:lvlText w:val="•"/>
      <w:lvlJc w:val="left"/>
      <w:pPr>
        <w:ind w:left="6202" w:hanging="543"/>
      </w:pPr>
      <w:rPr>
        <w:rFonts w:hint="default"/>
        <w:lang w:val="zh-CN" w:eastAsia="zh-CN" w:bidi="zh-CN"/>
      </w:rPr>
    </w:lvl>
    <w:lvl w:ilvl="8" w:tentative="0">
      <w:start w:val="0"/>
      <w:numFmt w:val="bullet"/>
      <w:lvlText w:val="•"/>
      <w:lvlJc w:val="left"/>
      <w:pPr>
        <w:ind w:left="7056" w:hanging="543"/>
      </w:pPr>
      <w:rPr>
        <w:rFonts w:hint="default"/>
        <w:lang w:val="zh-CN" w:eastAsia="zh-CN" w:bidi="zh-CN"/>
      </w:rPr>
    </w:lvl>
  </w:abstractNum>
  <w:abstractNum w:abstractNumId="11">
    <w:nsid w:val="B5E306ED"/>
    <w:multiLevelType w:val="multilevel"/>
    <w:tmpl w:val="B5E306ED"/>
    <w:lvl w:ilvl="0" w:tentative="0">
      <w:start w:val="1"/>
      <w:numFmt w:val="decimal"/>
      <w:lvlText w:val="（%1）"/>
      <w:lvlJc w:val="left"/>
      <w:pPr>
        <w:ind w:left="180" w:hanging="60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74" w:hanging="603"/>
      </w:pPr>
      <w:rPr>
        <w:rFonts w:hint="default"/>
        <w:lang w:val="zh-CN" w:eastAsia="zh-CN" w:bidi="zh-CN"/>
      </w:rPr>
    </w:lvl>
    <w:lvl w:ilvl="2" w:tentative="0">
      <w:start w:val="0"/>
      <w:numFmt w:val="bullet"/>
      <w:lvlText w:val="•"/>
      <w:lvlJc w:val="left"/>
      <w:pPr>
        <w:ind w:left="1929"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38" w:hanging="603"/>
      </w:pPr>
      <w:rPr>
        <w:rFonts w:hint="default"/>
        <w:lang w:val="zh-CN" w:eastAsia="zh-CN" w:bidi="zh-CN"/>
      </w:rPr>
    </w:lvl>
    <w:lvl w:ilvl="5" w:tentative="0">
      <w:start w:val="0"/>
      <w:numFmt w:val="bullet"/>
      <w:lvlText w:val="•"/>
      <w:lvlJc w:val="left"/>
      <w:pPr>
        <w:ind w:left="4493" w:hanging="603"/>
      </w:pPr>
      <w:rPr>
        <w:rFonts w:hint="default"/>
        <w:lang w:val="zh-CN" w:eastAsia="zh-CN" w:bidi="zh-CN"/>
      </w:rPr>
    </w:lvl>
    <w:lvl w:ilvl="6" w:tentative="0">
      <w:start w:val="0"/>
      <w:numFmt w:val="bullet"/>
      <w:lvlText w:val="•"/>
      <w:lvlJc w:val="left"/>
      <w:pPr>
        <w:ind w:left="5347" w:hanging="603"/>
      </w:pPr>
      <w:rPr>
        <w:rFonts w:hint="default"/>
        <w:lang w:val="zh-CN" w:eastAsia="zh-CN" w:bidi="zh-CN"/>
      </w:rPr>
    </w:lvl>
    <w:lvl w:ilvl="7" w:tentative="0">
      <w:start w:val="0"/>
      <w:numFmt w:val="bullet"/>
      <w:lvlText w:val="•"/>
      <w:lvlJc w:val="left"/>
      <w:pPr>
        <w:ind w:left="6202" w:hanging="603"/>
      </w:pPr>
      <w:rPr>
        <w:rFonts w:hint="default"/>
        <w:lang w:val="zh-CN" w:eastAsia="zh-CN" w:bidi="zh-CN"/>
      </w:rPr>
    </w:lvl>
    <w:lvl w:ilvl="8" w:tentative="0">
      <w:start w:val="0"/>
      <w:numFmt w:val="bullet"/>
      <w:lvlText w:val="•"/>
      <w:lvlJc w:val="left"/>
      <w:pPr>
        <w:ind w:left="7056" w:hanging="603"/>
      </w:pPr>
      <w:rPr>
        <w:rFonts w:hint="default"/>
        <w:lang w:val="zh-CN" w:eastAsia="zh-CN" w:bidi="zh-CN"/>
      </w:rPr>
    </w:lvl>
  </w:abstractNum>
  <w:abstractNum w:abstractNumId="12">
    <w:nsid w:val="BDA1395C"/>
    <w:multiLevelType w:val="multilevel"/>
    <w:tmpl w:val="BDA1395C"/>
    <w:lvl w:ilvl="0" w:tentative="0">
      <w:start w:val="0"/>
      <w:numFmt w:val="bullet"/>
      <w:lvlText w:val=""/>
      <w:lvlJc w:val="left"/>
      <w:pPr>
        <w:ind w:left="2038"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2350" w:hanging="215"/>
      </w:pPr>
      <w:rPr>
        <w:rFonts w:hint="default"/>
        <w:lang w:val="zh-CN" w:eastAsia="zh-CN" w:bidi="zh-CN"/>
      </w:rPr>
    </w:lvl>
    <w:lvl w:ilvl="2" w:tentative="0">
      <w:start w:val="0"/>
      <w:numFmt w:val="bullet"/>
      <w:lvlText w:val="•"/>
      <w:lvlJc w:val="left"/>
      <w:pPr>
        <w:ind w:left="2660" w:hanging="215"/>
      </w:pPr>
      <w:rPr>
        <w:rFonts w:hint="default"/>
        <w:lang w:val="zh-CN" w:eastAsia="zh-CN" w:bidi="zh-CN"/>
      </w:rPr>
    </w:lvl>
    <w:lvl w:ilvl="3" w:tentative="0">
      <w:start w:val="0"/>
      <w:numFmt w:val="bullet"/>
      <w:lvlText w:val="•"/>
      <w:lvlJc w:val="left"/>
      <w:pPr>
        <w:ind w:left="2970" w:hanging="215"/>
      </w:pPr>
      <w:rPr>
        <w:rFonts w:hint="default"/>
        <w:lang w:val="zh-CN" w:eastAsia="zh-CN" w:bidi="zh-CN"/>
      </w:rPr>
    </w:lvl>
    <w:lvl w:ilvl="4" w:tentative="0">
      <w:start w:val="0"/>
      <w:numFmt w:val="bullet"/>
      <w:lvlText w:val="•"/>
      <w:lvlJc w:val="left"/>
      <w:pPr>
        <w:ind w:left="3280" w:hanging="215"/>
      </w:pPr>
      <w:rPr>
        <w:rFonts w:hint="default"/>
        <w:lang w:val="zh-CN" w:eastAsia="zh-CN" w:bidi="zh-CN"/>
      </w:rPr>
    </w:lvl>
    <w:lvl w:ilvl="5" w:tentative="0">
      <w:start w:val="0"/>
      <w:numFmt w:val="bullet"/>
      <w:lvlText w:val="•"/>
      <w:lvlJc w:val="left"/>
      <w:pPr>
        <w:ind w:left="3590" w:hanging="215"/>
      </w:pPr>
      <w:rPr>
        <w:rFonts w:hint="default"/>
        <w:lang w:val="zh-CN" w:eastAsia="zh-CN" w:bidi="zh-CN"/>
      </w:rPr>
    </w:lvl>
    <w:lvl w:ilvl="6" w:tentative="0">
      <w:start w:val="0"/>
      <w:numFmt w:val="bullet"/>
      <w:lvlText w:val="•"/>
      <w:lvlJc w:val="left"/>
      <w:pPr>
        <w:ind w:left="3900" w:hanging="215"/>
      </w:pPr>
      <w:rPr>
        <w:rFonts w:hint="default"/>
        <w:lang w:val="zh-CN" w:eastAsia="zh-CN" w:bidi="zh-CN"/>
      </w:rPr>
    </w:lvl>
    <w:lvl w:ilvl="7" w:tentative="0">
      <w:start w:val="0"/>
      <w:numFmt w:val="bullet"/>
      <w:lvlText w:val="•"/>
      <w:lvlJc w:val="left"/>
      <w:pPr>
        <w:ind w:left="4210" w:hanging="215"/>
      </w:pPr>
      <w:rPr>
        <w:rFonts w:hint="default"/>
        <w:lang w:val="zh-CN" w:eastAsia="zh-CN" w:bidi="zh-CN"/>
      </w:rPr>
    </w:lvl>
    <w:lvl w:ilvl="8" w:tentative="0">
      <w:start w:val="0"/>
      <w:numFmt w:val="bullet"/>
      <w:lvlText w:val="•"/>
      <w:lvlJc w:val="left"/>
      <w:pPr>
        <w:ind w:left="4520" w:hanging="215"/>
      </w:pPr>
      <w:rPr>
        <w:rFonts w:hint="default"/>
        <w:lang w:val="zh-CN" w:eastAsia="zh-CN" w:bidi="zh-CN"/>
      </w:rPr>
    </w:lvl>
  </w:abstractNum>
  <w:abstractNum w:abstractNumId="13">
    <w:nsid w:val="BE923771"/>
    <w:multiLevelType w:val="multilevel"/>
    <w:tmpl w:val="BE923771"/>
    <w:lvl w:ilvl="0" w:tentative="0">
      <w:start w:val="13"/>
      <w:numFmt w:val="decimal"/>
      <w:lvlText w:val="%1"/>
      <w:lvlJc w:val="left"/>
      <w:pPr>
        <w:ind w:left="217" w:hanging="543"/>
        <w:jc w:val="left"/>
      </w:pPr>
      <w:rPr>
        <w:rFonts w:hint="default"/>
        <w:lang w:val="zh-CN" w:eastAsia="zh-CN" w:bidi="zh-CN"/>
      </w:rPr>
    </w:lvl>
    <w:lvl w:ilvl="1" w:tentative="0">
      <w:start w:val="1"/>
      <w:numFmt w:val="decimal"/>
      <w:lvlText w:val="%1.%2"/>
      <w:lvlJc w:val="left"/>
      <w:pPr>
        <w:ind w:left="217"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543"/>
      </w:pPr>
      <w:rPr>
        <w:rFonts w:hint="default"/>
        <w:lang w:val="zh-CN" w:eastAsia="zh-CN" w:bidi="zh-CN"/>
      </w:rPr>
    </w:lvl>
    <w:lvl w:ilvl="3" w:tentative="0">
      <w:start w:val="0"/>
      <w:numFmt w:val="bullet"/>
      <w:lvlText w:val="•"/>
      <w:lvlJc w:val="left"/>
      <w:pPr>
        <w:ind w:left="2783" w:hanging="543"/>
      </w:pPr>
      <w:rPr>
        <w:rFonts w:hint="default"/>
        <w:lang w:val="zh-CN" w:eastAsia="zh-CN" w:bidi="zh-CN"/>
      </w:rPr>
    </w:lvl>
    <w:lvl w:ilvl="4" w:tentative="0">
      <w:start w:val="0"/>
      <w:numFmt w:val="bullet"/>
      <w:lvlText w:val="•"/>
      <w:lvlJc w:val="left"/>
      <w:pPr>
        <w:ind w:left="3638" w:hanging="543"/>
      </w:pPr>
      <w:rPr>
        <w:rFonts w:hint="default"/>
        <w:lang w:val="zh-CN" w:eastAsia="zh-CN" w:bidi="zh-CN"/>
      </w:rPr>
    </w:lvl>
    <w:lvl w:ilvl="5" w:tentative="0">
      <w:start w:val="0"/>
      <w:numFmt w:val="bullet"/>
      <w:lvlText w:val="•"/>
      <w:lvlJc w:val="left"/>
      <w:pPr>
        <w:ind w:left="4493" w:hanging="543"/>
      </w:pPr>
      <w:rPr>
        <w:rFonts w:hint="default"/>
        <w:lang w:val="zh-CN" w:eastAsia="zh-CN" w:bidi="zh-CN"/>
      </w:rPr>
    </w:lvl>
    <w:lvl w:ilvl="6" w:tentative="0">
      <w:start w:val="0"/>
      <w:numFmt w:val="bullet"/>
      <w:lvlText w:val="•"/>
      <w:lvlJc w:val="left"/>
      <w:pPr>
        <w:ind w:left="5347" w:hanging="543"/>
      </w:pPr>
      <w:rPr>
        <w:rFonts w:hint="default"/>
        <w:lang w:val="zh-CN" w:eastAsia="zh-CN" w:bidi="zh-CN"/>
      </w:rPr>
    </w:lvl>
    <w:lvl w:ilvl="7" w:tentative="0">
      <w:start w:val="0"/>
      <w:numFmt w:val="bullet"/>
      <w:lvlText w:val="•"/>
      <w:lvlJc w:val="left"/>
      <w:pPr>
        <w:ind w:left="6202" w:hanging="543"/>
      </w:pPr>
      <w:rPr>
        <w:rFonts w:hint="default"/>
        <w:lang w:val="zh-CN" w:eastAsia="zh-CN" w:bidi="zh-CN"/>
      </w:rPr>
    </w:lvl>
    <w:lvl w:ilvl="8" w:tentative="0">
      <w:start w:val="0"/>
      <w:numFmt w:val="bullet"/>
      <w:lvlText w:val="•"/>
      <w:lvlJc w:val="left"/>
      <w:pPr>
        <w:ind w:left="7056" w:hanging="543"/>
      </w:pPr>
      <w:rPr>
        <w:rFonts w:hint="default"/>
        <w:lang w:val="zh-CN" w:eastAsia="zh-CN" w:bidi="zh-CN"/>
      </w:rPr>
    </w:lvl>
  </w:abstractNum>
  <w:abstractNum w:abstractNumId="14">
    <w:nsid w:val="BF205925"/>
    <w:multiLevelType w:val="multilevel"/>
    <w:tmpl w:val="BF205925"/>
    <w:lvl w:ilvl="0" w:tentative="0">
      <w:start w:val="1"/>
      <w:numFmt w:val="decimal"/>
      <w:lvlText w:val="（%1）"/>
      <w:lvlJc w:val="left"/>
      <w:pPr>
        <w:ind w:left="300" w:hanging="601"/>
        <w:jc w:val="left"/>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1074" w:hanging="601"/>
      </w:pPr>
      <w:rPr>
        <w:rFonts w:hint="default"/>
        <w:lang w:val="zh-CN" w:eastAsia="zh-CN" w:bidi="zh-CN"/>
      </w:rPr>
    </w:lvl>
    <w:lvl w:ilvl="2" w:tentative="0">
      <w:start w:val="0"/>
      <w:numFmt w:val="bullet"/>
      <w:lvlText w:val="•"/>
      <w:lvlJc w:val="left"/>
      <w:pPr>
        <w:ind w:left="1929" w:hanging="601"/>
      </w:pPr>
      <w:rPr>
        <w:rFonts w:hint="default"/>
        <w:lang w:val="zh-CN" w:eastAsia="zh-CN" w:bidi="zh-CN"/>
      </w:rPr>
    </w:lvl>
    <w:lvl w:ilvl="3" w:tentative="0">
      <w:start w:val="0"/>
      <w:numFmt w:val="bullet"/>
      <w:lvlText w:val="•"/>
      <w:lvlJc w:val="left"/>
      <w:pPr>
        <w:ind w:left="2783" w:hanging="601"/>
      </w:pPr>
      <w:rPr>
        <w:rFonts w:hint="default"/>
        <w:lang w:val="zh-CN" w:eastAsia="zh-CN" w:bidi="zh-CN"/>
      </w:rPr>
    </w:lvl>
    <w:lvl w:ilvl="4" w:tentative="0">
      <w:start w:val="0"/>
      <w:numFmt w:val="bullet"/>
      <w:lvlText w:val="•"/>
      <w:lvlJc w:val="left"/>
      <w:pPr>
        <w:ind w:left="3638" w:hanging="601"/>
      </w:pPr>
      <w:rPr>
        <w:rFonts w:hint="default"/>
        <w:lang w:val="zh-CN" w:eastAsia="zh-CN" w:bidi="zh-CN"/>
      </w:rPr>
    </w:lvl>
    <w:lvl w:ilvl="5" w:tentative="0">
      <w:start w:val="0"/>
      <w:numFmt w:val="bullet"/>
      <w:lvlText w:val="•"/>
      <w:lvlJc w:val="left"/>
      <w:pPr>
        <w:ind w:left="4493" w:hanging="601"/>
      </w:pPr>
      <w:rPr>
        <w:rFonts w:hint="default"/>
        <w:lang w:val="zh-CN" w:eastAsia="zh-CN" w:bidi="zh-CN"/>
      </w:rPr>
    </w:lvl>
    <w:lvl w:ilvl="6" w:tentative="0">
      <w:start w:val="0"/>
      <w:numFmt w:val="bullet"/>
      <w:lvlText w:val="•"/>
      <w:lvlJc w:val="left"/>
      <w:pPr>
        <w:ind w:left="5347" w:hanging="601"/>
      </w:pPr>
      <w:rPr>
        <w:rFonts w:hint="default"/>
        <w:lang w:val="zh-CN" w:eastAsia="zh-CN" w:bidi="zh-CN"/>
      </w:rPr>
    </w:lvl>
    <w:lvl w:ilvl="7" w:tentative="0">
      <w:start w:val="0"/>
      <w:numFmt w:val="bullet"/>
      <w:lvlText w:val="•"/>
      <w:lvlJc w:val="left"/>
      <w:pPr>
        <w:ind w:left="6202" w:hanging="601"/>
      </w:pPr>
      <w:rPr>
        <w:rFonts w:hint="default"/>
        <w:lang w:val="zh-CN" w:eastAsia="zh-CN" w:bidi="zh-CN"/>
      </w:rPr>
    </w:lvl>
    <w:lvl w:ilvl="8" w:tentative="0">
      <w:start w:val="0"/>
      <w:numFmt w:val="bullet"/>
      <w:lvlText w:val="•"/>
      <w:lvlJc w:val="left"/>
      <w:pPr>
        <w:ind w:left="7056" w:hanging="601"/>
      </w:pPr>
      <w:rPr>
        <w:rFonts w:hint="default"/>
        <w:lang w:val="zh-CN" w:eastAsia="zh-CN" w:bidi="zh-CN"/>
      </w:rPr>
    </w:lvl>
  </w:abstractNum>
  <w:abstractNum w:abstractNumId="15">
    <w:nsid w:val="C8879AEF"/>
    <w:multiLevelType w:val="multilevel"/>
    <w:tmpl w:val="C8879AEF"/>
    <w:lvl w:ilvl="0" w:tentative="0">
      <w:start w:val="1"/>
      <w:numFmt w:val="decimal"/>
      <w:lvlText w:val="（%1）"/>
      <w:lvlJc w:val="left"/>
      <w:pPr>
        <w:ind w:left="1301" w:hanging="604"/>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4"/>
      </w:pPr>
      <w:rPr>
        <w:rFonts w:hint="default"/>
        <w:lang w:val="zh-CN" w:eastAsia="zh-CN" w:bidi="zh-CN"/>
      </w:rPr>
    </w:lvl>
    <w:lvl w:ilvl="2" w:tentative="0">
      <w:start w:val="0"/>
      <w:numFmt w:val="bullet"/>
      <w:lvlText w:val="•"/>
      <w:lvlJc w:val="left"/>
      <w:pPr>
        <w:ind w:left="2793" w:hanging="604"/>
      </w:pPr>
      <w:rPr>
        <w:rFonts w:hint="default"/>
        <w:lang w:val="zh-CN" w:eastAsia="zh-CN" w:bidi="zh-CN"/>
      </w:rPr>
    </w:lvl>
    <w:lvl w:ilvl="3" w:tentative="0">
      <w:start w:val="0"/>
      <w:numFmt w:val="bullet"/>
      <w:lvlText w:val="•"/>
      <w:lvlJc w:val="left"/>
      <w:pPr>
        <w:ind w:left="3539" w:hanging="604"/>
      </w:pPr>
      <w:rPr>
        <w:rFonts w:hint="default"/>
        <w:lang w:val="zh-CN" w:eastAsia="zh-CN" w:bidi="zh-CN"/>
      </w:rPr>
    </w:lvl>
    <w:lvl w:ilvl="4" w:tentative="0">
      <w:start w:val="0"/>
      <w:numFmt w:val="bullet"/>
      <w:lvlText w:val="•"/>
      <w:lvlJc w:val="left"/>
      <w:pPr>
        <w:ind w:left="4286" w:hanging="604"/>
      </w:pPr>
      <w:rPr>
        <w:rFonts w:hint="default"/>
        <w:lang w:val="zh-CN" w:eastAsia="zh-CN" w:bidi="zh-CN"/>
      </w:rPr>
    </w:lvl>
    <w:lvl w:ilvl="5" w:tentative="0">
      <w:start w:val="0"/>
      <w:numFmt w:val="bullet"/>
      <w:lvlText w:val="•"/>
      <w:lvlJc w:val="left"/>
      <w:pPr>
        <w:ind w:left="5033" w:hanging="604"/>
      </w:pPr>
      <w:rPr>
        <w:rFonts w:hint="default"/>
        <w:lang w:val="zh-CN" w:eastAsia="zh-CN" w:bidi="zh-CN"/>
      </w:rPr>
    </w:lvl>
    <w:lvl w:ilvl="6" w:tentative="0">
      <w:start w:val="0"/>
      <w:numFmt w:val="bullet"/>
      <w:lvlText w:val="•"/>
      <w:lvlJc w:val="left"/>
      <w:pPr>
        <w:ind w:left="5779" w:hanging="604"/>
      </w:pPr>
      <w:rPr>
        <w:rFonts w:hint="default"/>
        <w:lang w:val="zh-CN" w:eastAsia="zh-CN" w:bidi="zh-CN"/>
      </w:rPr>
    </w:lvl>
    <w:lvl w:ilvl="7" w:tentative="0">
      <w:start w:val="0"/>
      <w:numFmt w:val="bullet"/>
      <w:lvlText w:val="•"/>
      <w:lvlJc w:val="left"/>
      <w:pPr>
        <w:ind w:left="6526" w:hanging="604"/>
      </w:pPr>
      <w:rPr>
        <w:rFonts w:hint="default"/>
        <w:lang w:val="zh-CN" w:eastAsia="zh-CN" w:bidi="zh-CN"/>
      </w:rPr>
    </w:lvl>
    <w:lvl w:ilvl="8" w:tentative="0">
      <w:start w:val="0"/>
      <w:numFmt w:val="bullet"/>
      <w:lvlText w:val="•"/>
      <w:lvlJc w:val="left"/>
      <w:pPr>
        <w:ind w:left="7272" w:hanging="604"/>
      </w:pPr>
      <w:rPr>
        <w:rFonts w:hint="default"/>
        <w:lang w:val="zh-CN" w:eastAsia="zh-CN" w:bidi="zh-CN"/>
      </w:rPr>
    </w:lvl>
  </w:abstractNum>
  <w:abstractNum w:abstractNumId="16">
    <w:nsid w:val="D7F9FE59"/>
    <w:multiLevelType w:val="multilevel"/>
    <w:tmpl w:val="D7F9FE59"/>
    <w:lvl w:ilvl="0" w:tentative="0">
      <w:start w:val="1"/>
      <w:numFmt w:val="decimal"/>
      <w:lvlText w:val="（%1）"/>
      <w:lvlJc w:val="left"/>
      <w:pPr>
        <w:ind w:left="130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1"/>
      </w:pPr>
      <w:rPr>
        <w:rFonts w:hint="default"/>
        <w:lang w:val="zh-CN" w:eastAsia="zh-CN" w:bidi="zh-CN"/>
      </w:rPr>
    </w:lvl>
    <w:lvl w:ilvl="2" w:tentative="0">
      <w:start w:val="0"/>
      <w:numFmt w:val="bullet"/>
      <w:lvlText w:val="•"/>
      <w:lvlJc w:val="left"/>
      <w:pPr>
        <w:ind w:left="2793" w:hanging="601"/>
      </w:pPr>
      <w:rPr>
        <w:rFonts w:hint="default"/>
        <w:lang w:val="zh-CN" w:eastAsia="zh-CN" w:bidi="zh-CN"/>
      </w:rPr>
    </w:lvl>
    <w:lvl w:ilvl="3" w:tentative="0">
      <w:start w:val="0"/>
      <w:numFmt w:val="bullet"/>
      <w:lvlText w:val="•"/>
      <w:lvlJc w:val="left"/>
      <w:pPr>
        <w:ind w:left="3539" w:hanging="601"/>
      </w:pPr>
      <w:rPr>
        <w:rFonts w:hint="default"/>
        <w:lang w:val="zh-CN" w:eastAsia="zh-CN" w:bidi="zh-CN"/>
      </w:rPr>
    </w:lvl>
    <w:lvl w:ilvl="4" w:tentative="0">
      <w:start w:val="0"/>
      <w:numFmt w:val="bullet"/>
      <w:lvlText w:val="•"/>
      <w:lvlJc w:val="left"/>
      <w:pPr>
        <w:ind w:left="4286"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779" w:hanging="601"/>
      </w:pPr>
      <w:rPr>
        <w:rFonts w:hint="default"/>
        <w:lang w:val="zh-CN" w:eastAsia="zh-CN" w:bidi="zh-CN"/>
      </w:rPr>
    </w:lvl>
    <w:lvl w:ilvl="7" w:tentative="0">
      <w:start w:val="0"/>
      <w:numFmt w:val="bullet"/>
      <w:lvlText w:val="•"/>
      <w:lvlJc w:val="left"/>
      <w:pPr>
        <w:ind w:left="6526" w:hanging="601"/>
      </w:pPr>
      <w:rPr>
        <w:rFonts w:hint="default"/>
        <w:lang w:val="zh-CN" w:eastAsia="zh-CN" w:bidi="zh-CN"/>
      </w:rPr>
    </w:lvl>
    <w:lvl w:ilvl="8" w:tentative="0">
      <w:start w:val="0"/>
      <w:numFmt w:val="bullet"/>
      <w:lvlText w:val="•"/>
      <w:lvlJc w:val="left"/>
      <w:pPr>
        <w:ind w:left="7272" w:hanging="601"/>
      </w:pPr>
      <w:rPr>
        <w:rFonts w:hint="default"/>
        <w:lang w:val="zh-CN" w:eastAsia="zh-CN" w:bidi="zh-CN"/>
      </w:rPr>
    </w:lvl>
  </w:abstractNum>
  <w:abstractNum w:abstractNumId="17">
    <w:nsid w:val="DCBA6B53"/>
    <w:multiLevelType w:val="multilevel"/>
    <w:tmpl w:val="DCBA6B53"/>
    <w:lvl w:ilvl="0" w:tentative="0">
      <w:start w:val="7"/>
      <w:numFmt w:val="decimal"/>
      <w:lvlText w:val="%1"/>
      <w:lvlJc w:val="left"/>
      <w:pPr>
        <w:ind w:left="217" w:hanging="420"/>
        <w:jc w:val="left"/>
      </w:pPr>
      <w:rPr>
        <w:rFonts w:hint="default"/>
        <w:lang w:val="zh-CN" w:eastAsia="zh-CN" w:bidi="zh-CN"/>
      </w:rPr>
    </w:lvl>
    <w:lvl w:ilvl="1" w:tentative="0">
      <w:start w:val="1"/>
      <w:numFmt w:val="decimal"/>
      <w:lvlText w:val="%1.%2"/>
      <w:lvlJc w:val="left"/>
      <w:pPr>
        <w:ind w:left="217" w:hanging="420"/>
        <w:jc w:val="left"/>
      </w:pPr>
      <w:rPr>
        <w:rFonts w:hint="default"/>
        <w:w w:val="100"/>
        <w:lang w:val="zh-CN" w:eastAsia="zh-CN" w:bidi="zh-CN"/>
      </w:rPr>
    </w:lvl>
    <w:lvl w:ilvl="2" w:tentative="0">
      <w:start w:val="1"/>
      <w:numFmt w:val="decimal"/>
      <w:lvlText w:val="（%3）"/>
      <w:lvlJc w:val="left"/>
      <w:pPr>
        <w:ind w:left="1457"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083" w:hanging="601"/>
      </w:pPr>
      <w:rPr>
        <w:rFonts w:hint="default"/>
        <w:lang w:val="zh-CN" w:eastAsia="zh-CN" w:bidi="zh-CN"/>
      </w:rPr>
    </w:lvl>
    <w:lvl w:ilvl="4" w:tentative="0">
      <w:start w:val="0"/>
      <w:numFmt w:val="bullet"/>
      <w:lvlText w:val="•"/>
      <w:lvlJc w:val="left"/>
      <w:pPr>
        <w:ind w:left="3895" w:hanging="601"/>
      </w:pPr>
      <w:rPr>
        <w:rFonts w:hint="default"/>
        <w:lang w:val="zh-CN" w:eastAsia="zh-CN" w:bidi="zh-CN"/>
      </w:rPr>
    </w:lvl>
    <w:lvl w:ilvl="5" w:tentative="0">
      <w:start w:val="0"/>
      <w:numFmt w:val="bullet"/>
      <w:lvlText w:val="•"/>
      <w:lvlJc w:val="left"/>
      <w:pPr>
        <w:ind w:left="4707" w:hanging="601"/>
      </w:pPr>
      <w:rPr>
        <w:rFonts w:hint="default"/>
        <w:lang w:val="zh-CN" w:eastAsia="zh-CN" w:bidi="zh-CN"/>
      </w:rPr>
    </w:lvl>
    <w:lvl w:ilvl="6" w:tentative="0">
      <w:start w:val="0"/>
      <w:numFmt w:val="bullet"/>
      <w:lvlText w:val="•"/>
      <w:lvlJc w:val="left"/>
      <w:pPr>
        <w:ind w:left="5518" w:hanging="601"/>
      </w:pPr>
      <w:rPr>
        <w:rFonts w:hint="default"/>
        <w:lang w:val="zh-CN" w:eastAsia="zh-CN" w:bidi="zh-CN"/>
      </w:rPr>
    </w:lvl>
    <w:lvl w:ilvl="7" w:tentative="0">
      <w:start w:val="0"/>
      <w:numFmt w:val="bullet"/>
      <w:lvlText w:val="•"/>
      <w:lvlJc w:val="left"/>
      <w:pPr>
        <w:ind w:left="6330" w:hanging="601"/>
      </w:pPr>
      <w:rPr>
        <w:rFonts w:hint="default"/>
        <w:lang w:val="zh-CN" w:eastAsia="zh-CN" w:bidi="zh-CN"/>
      </w:rPr>
    </w:lvl>
    <w:lvl w:ilvl="8" w:tentative="0">
      <w:start w:val="0"/>
      <w:numFmt w:val="bullet"/>
      <w:lvlText w:val="•"/>
      <w:lvlJc w:val="left"/>
      <w:pPr>
        <w:ind w:left="7142" w:hanging="601"/>
      </w:pPr>
      <w:rPr>
        <w:rFonts w:hint="default"/>
        <w:lang w:val="zh-CN" w:eastAsia="zh-CN" w:bidi="zh-CN"/>
      </w:rPr>
    </w:lvl>
  </w:abstractNum>
  <w:abstractNum w:abstractNumId="18">
    <w:nsid w:val="F4B5D9F5"/>
    <w:multiLevelType w:val="multilevel"/>
    <w:tmpl w:val="F4B5D9F5"/>
    <w:lvl w:ilvl="0" w:tentative="0">
      <w:start w:val="1"/>
      <w:numFmt w:val="decimal"/>
      <w:lvlText w:val="（%1）"/>
      <w:lvlJc w:val="left"/>
      <w:pPr>
        <w:ind w:left="217" w:hanging="604"/>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74" w:hanging="604"/>
      </w:pPr>
      <w:rPr>
        <w:rFonts w:hint="default"/>
        <w:lang w:val="zh-CN" w:eastAsia="zh-CN" w:bidi="zh-CN"/>
      </w:rPr>
    </w:lvl>
    <w:lvl w:ilvl="2" w:tentative="0">
      <w:start w:val="0"/>
      <w:numFmt w:val="bullet"/>
      <w:lvlText w:val="•"/>
      <w:lvlJc w:val="left"/>
      <w:pPr>
        <w:ind w:left="1929" w:hanging="604"/>
      </w:pPr>
      <w:rPr>
        <w:rFonts w:hint="default"/>
        <w:lang w:val="zh-CN" w:eastAsia="zh-CN" w:bidi="zh-CN"/>
      </w:rPr>
    </w:lvl>
    <w:lvl w:ilvl="3" w:tentative="0">
      <w:start w:val="0"/>
      <w:numFmt w:val="bullet"/>
      <w:lvlText w:val="•"/>
      <w:lvlJc w:val="left"/>
      <w:pPr>
        <w:ind w:left="2783" w:hanging="604"/>
      </w:pPr>
      <w:rPr>
        <w:rFonts w:hint="default"/>
        <w:lang w:val="zh-CN" w:eastAsia="zh-CN" w:bidi="zh-CN"/>
      </w:rPr>
    </w:lvl>
    <w:lvl w:ilvl="4" w:tentative="0">
      <w:start w:val="0"/>
      <w:numFmt w:val="bullet"/>
      <w:lvlText w:val="•"/>
      <w:lvlJc w:val="left"/>
      <w:pPr>
        <w:ind w:left="3638" w:hanging="604"/>
      </w:pPr>
      <w:rPr>
        <w:rFonts w:hint="default"/>
        <w:lang w:val="zh-CN" w:eastAsia="zh-CN" w:bidi="zh-CN"/>
      </w:rPr>
    </w:lvl>
    <w:lvl w:ilvl="5" w:tentative="0">
      <w:start w:val="0"/>
      <w:numFmt w:val="bullet"/>
      <w:lvlText w:val="•"/>
      <w:lvlJc w:val="left"/>
      <w:pPr>
        <w:ind w:left="4493" w:hanging="604"/>
      </w:pPr>
      <w:rPr>
        <w:rFonts w:hint="default"/>
        <w:lang w:val="zh-CN" w:eastAsia="zh-CN" w:bidi="zh-CN"/>
      </w:rPr>
    </w:lvl>
    <w:lvl w:ilvl="6" w:tentative="0">
      <w:start w:val="0"/>
      <w:numFmt w:val="bullet"/>
      <w:lvlText w:val="•"/>
      <w:lvlJc w:val="left"/>
      <w:pPr>
        <w:ind w:left="5347" w:hanging="604"/>
      </w:pPr>
      <w:rPr>
        <w:rFonts w:hint="default"/>
        <w:lang w:val="zh-CN" w:eastAsia="zh-CN" w:bidi="zh-CN"/>
      </w:rPr>
    </w:lvl>
    <w:lvl w:ilvl="7" w:tentative="0">
      <w:start w:val="0"/>
      <w:numFmt w:val="bullet"/>
      <w:lvlText w:val="•"/>
      <w:lvlJc w:val="left"/>
      <w:pPr>
        <w:ind w:left="6202" w:hanging="604"/>
      </w:pPr>
      <w:rPr>
        <w:rFonts w:hint="default"/>
        <w:lang w:val="zh-CN" w:eastAsia="zh-CN" w:bidi="zh-CN"/>
      </w:rPr>
    </w:lvl>
    <w:lvl w:ilvl="8" w:tentative="0">
      <w:start w:val="0"/>
      <w:numFmt w:val="bullet"/>
      <w:lvlText w:val="•"/>
      <w:lvlJc w:val="left"/>
      <w:pPr>
        <w:ind w:left="7056" w:hanging="604"/>
      </w:pPr>
      <w:rPr>
        <w:rFonts w:hint="default"/>
        <w:lang w:val="zh-CN" w:eastAsia="zh-CN" w:bidi="zh-CN"/>
      </w:rPr>
    </w:lvl>
  </w:abstractNum>
  <w:abstractNum w:abstractNumId="19">
    <w:nsid w:val="03C240C0"/>
    <w:multiLevelType w:val="multilevel"/>
    <w:tmpl w:val="03C240C0"/>
    <w:lvl w:ilvl="0" w:tentative="0">
      <w:start w:val="1"/>
      <w:numFmt w:val="decimal"/>
      <w:lvlText w:val="（%1）"/>
      <w:lvlJc w:val="left"/>
      <w:pPr>
        <w:ind w:left="63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48" w:hanging="525"/>
      </w:pPr>
      <w:rPr>
        <w:rFonts w:hint="default"/>
        <w:lang w:val="zh-CN" w:eastAsia="zh-CN" w:bidi="zh-CN"/>
      </w:rPr>
    </w:lvl>
    <w:lvl w:ilvl="2" w:tentative="0">
      <w:start w:val="0"/>
      <w:numFmt w:val="bullet"/>
      <w:lvlText w:val="•"/>
      <w:lvlJc w:val="left"/>
      <w:pPr>
        <w:ind w:left="1856" w:hanging="525"/>
      </w:pPr>
      <w:rPr>
        <w:rFonts w:hint="default"/>
        <w:lang w:val="zh-CN" w:eastAsia="zh-CN" w:bidi="zh-CN"/>
      </w:rPr>
    </w:lvl>
    <w:lvl w:ilvl="3" w:tentative="0">
      <w:start w:val="0"/>
      <w:numFmt w:val="bullet"/>
      <w:lvlText w:val="•"/>
      <w:lvlJc w:val="left"/>
      <w:pPr>
        <w:ind w:left="2464" w:hanging="525"/>
      </w:pPr>
      <w:rPr>
        <w:rFonts w:hint="default"/>
        <w:lang w:val="zh-CN" w:eastAsia="zh-CN" w:bidi="zh-CN"/>
      </w:rPr>
    </w:lvl>
    <w:lvl w:ilvl="4" w:tentative="0">
      <w:start w:val="0"/>
      <w:numFmt w:val="bullet"/>
      <w:lvlText w:val="•"/>
      <w:lvlJc w:val="left"/>
      <w:pPr>
        <w:ind w:left="3072" w:hanging="525"/>
      </w:pPr>
      <w:rPr>
        <w:rFonts w:hint="default"/>
        <w:lang w:val="zh-CN" w:eastAsia="zh-CN" w:bidi="zh-CN"/>
      </w:rPr>
    </w:lvl>
    <w:lvl w:ilvl="5" w:tentative="0">
      <w:start w:val="0"/>
      <w:numFmt w:val="bullet"/>
      <w:lvlText w:val="•"/>
      <w:lvlJc w:val="left"/>
      <w:pPr>
        <w:ind w:left="3681" w:hanging="525"/>
      </w:pPr>
      <w:rPr>
        <w:rFonts w:hint="default"/>
        <w:lang w:val="zh-CN" w:eastAsia="zh-CN" w:bidi="zh-CN"/>
      </w:rPr>
    </w:lvl>
    <w:lvl w:ilvl="6" w:tentative="0">
      <w:start w:val="0"/>
      <w:numFmt w:val="bullet"/>
      <w:lvlText w:val="•"/>
      <w:lvlJc w:val="left"/>
      <w:pPr>
        <w:ind w:left="4289" w:hanging="525"/>
      </w:pPr>
      <w:rPr>
        <w:rFonts w:hint="default"/>
        <w:lang w:val="zh-CN" w:eastAsia="zh-CN" w:bidi="zh-CN"/>
      </w:rPr>
    </w:lvl>
    <w:lvl w:ilvl="7" w:tentative="0">
      <w:start w:val="0"/>
      <w:numFmt w:val="bullet"/>
      <w:lvlText w:val="•"/>
      <w:lvlJc w:val="left"/>
      <w:pPr>
        <w:ind w:left="4897" w:hanging="525"/>
      </w:pPr>
      <w:rPr>
        <w:rFonts w:hint="default"/>
        <w:lang w:val="zh-CN" w:eastAsia="zh-CN" w:bidi="zh-CN"/>
      </w:rPr>
    </w:lvl>
    <w:lvl w:ilvl="8" w:tentative="0">
      <w:start w:val="0"/>
      <w:numFmt w:val="bullet"/>
      <w:lvlText w:val="•"/>
      <w:lvlJc w:val="left"/>
      <w:pPr>
        <w:ind w:left="5505" w:hanging="525"/>
      </w:pPr>
      <w:rPr>
        <w:rFonts w:hint="default"/>
        <w:lang w:val="zh-CN" w:eastAsia="zh-CN" w:bidi="zh-CN"/>
      </w:rPr>
    </w:lvl>
  </w:abstractNum>
  <w:abstractNum w:abstractNumId="20">
    <w:nsid w:val="1329358B"/>
    <w:multiLevelType w:val="multilevel"/>
    <w:tmpl w:val="1329358B"/>
    <w:lvl w:ilvl="0" w:tentative="0">
      <w:start w:val="1"/>
      <w:numFmt w:val="japaneseCounting"/>
      <w:lvlText w:val="第%1条"/>
      <w:lvlJc w:val="left"/>
      <w:pPr>
        <w:ind w:left="560" w:firstLine="0"/>
      </w:pPr>
      <w:rPr>
        <w:b/>
      </w:rPr>
    </w:lvl>
    <w:lvl w:ilvl="1" w:tentative="0">
      <w:start w:val="1"/>
      <w:numFmt w:val="lowerLetter"/>
      <w:lvlText w:val="%2)"/>
      <w:lvlJc w:val="left"/>
      <w:pPr>
        <w:ind w:left="980" w:firstLine="0"/>
      </w:pPr>
    </w:lvl>
    <w:lvl w:ilvl="2" w:tentative="0">
      <w:start w:val="1"/>
      <w:numFmt w:val="lowerRoman"/>
      <w:lvlText w:val="%3."/>
      <w:lvlJc w:val="left"/>
      <w:pPr>
        <w:ind w:left="1400" w:firstLine="0"/>
      </w:pPr>
    </w:lvl>
    <w:lvl w:ilvl="3" w:tentative="0">
      <w:start w:val="1"/>
      <w:numFmt w:val="decimal"/>
      <w:lvlText w:val="%4."/>
      <w:lvlJc w:val="left"/>
      <w:pPr>
        <w:ind w:left="1820" w:firstLine="0"/>
      </w:pPr>
    </w:lvl>
    <w:lvl w:ilvl="4" w:tentative="0">
      <w:start w:val="1"/>
      <w:numFmt w:val="lowerLetter"/>
      <w:lvlText w:val="%5)"/>
      <w:lvlJc w:val="left"/>
      <w:pPr>
        <w:ind w:left="2240" w:firstLine="0"/>
      </w:pPr>
    </w:lvl>
    <w:lvl w:ilvl="5" w:tentative="0">
      <w:start w:val="1"/>
      <w:numFmt w:val="lowerRoman"/>
      <w:lvlText w:val="%6."/>
      <w:lvlJc w:val="left"/>
      <w:pPr>
        <w:ind w:left="2660" w:firstLine="0"/>
      </w:pPr>
    </w:lvl>
    <w:lvl w:ilvl="6" w:tentative="0">
      <w:start w:val="1"/>
      <w:numFmt w:val="decimal"/>
      <w:lvlText w:val="%7."/>
      <w:lvlJc w:val="left"/>
      <w:pPr>
        <w:ind w:left="3080" w:firstLine="0"/>
      </w:pPr>
    </w:lvl>
    <w:lvl w:ilvl="7" w:tentative="0">
      <w:start w:val="1"/>
      <w:numFmt w:val="lowerLetter"/>
      <w:lvlText w:val="%8)"/>
      <w:lvlJc w:val="left"/>
      <w:pPr>
        <w:ind w:left="3500" w:firstLine="0"/>
      </w:pPr>
    </w:lvl>
    <w:lvl w:ilvl="8" w:tentative="0">
      <w:start w:val="1"/>
      <w:numFmt w:val="lowerRoman"/>
      <w:lvlText w:val="%9."/>
      <w:lvlJc w:val="left"/>
      <w:pPr>
        <w:ind w:left="3920" w:firstLine="0"/>
      </w:pPr>
    </w:lvl>
  </w:abstractNum>
  <w:abstractNum w:abstractNumId="21">
    <w:nsid w:val="17820F69"/>
    <w:multiLevelType w:val="singleLevel"/>
    <w:tmpl w:val="17820F69"/>
    <w:lvl w:ilvl="0" w:tentative="0">
      <w:start w:val="5"/>
      <w:numFmt w:val="chineseCounting"/>
      <w:suff w:val="nothing"/>
      <w:lvlText w:val="%1、"/>
      <w:lvlJc w:val="left"/>
      <w:rPr>
        <w:rFonts w:hint="eastAsia"/>
      </w:rPr>
    </w:lvl>
  </w:abstractNum>
  <w:abstractNum w:abstractNumId="22">
    <w:nsid w:val="21B3B1B1"/>
    <w:multiLevelType w:val="multilevel"/>
    <w:tmpl w:val="21B3B1B1"/>
    <w:lvl w:ilvl="0" w:tentative="0">
      <w:start w:val="1"/>
      <w:numFmt w:val="decimal"/>
      <w:lvlText w:val="（%1）"/>
      <w:lvlJc w:val="left"/>
      <w:pPr>
        <w:ind w:left="63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48" w:hanging="525"/>
      </w:pPr>
      <w:rPr>
        <w:rFonts w:hint="default"/>
        <w:lang w:val="zh-CN" w:eastAsia="zh-CN" w:bidi="zh-CN"/>
      </w:rPr>
    </w:lvl>
    <w:lvl w:ilvl="2" w:tentative="0">
      <w:start w:val="0"/>
      <w:numFmt w:val="bullet"/>
      <w:lvlText w:val="•"/>
      <w:lvlJc w:val="left"/>
      <w:pPr>
        <w:ind w:left="1856" w:hanging="525"/>
      </w:pPr>
      <w:rPr>
        <w:rFonts w:hint="default"/>
        <w:lang w:val="zh-CN" w:eastAsia="zh-CN" w:bidi="zh-CN"/>
      </w:rPr>
    </w:lvl>
    <w:lvl w:ilvl="3" w:tentative="0">
      <w:start w:val="0"/>
      <w:numFmt w:val="bullet"/>
      <w:lvlText w:val="•"/>
      <w:lvlJc w:val="left"/>
      <w:pPr>
        <w:ind w:left="2464" w:hanging="525"/>
      </w:pPr>
      <w:rPr>
        <w:rFonts w:hint="default"/>
        <w:lang w:val="zh-CN" w:eastAsia="zh-CN" w:bidi="zh-CN"/>
      </w:rPr>
    </w:lvl>
    <w:lvl w:ilvl="4" w:tentative="0">
      <w:start w:val="0"/>
      <w:numFmt w:val="bullet"/>
      <w:lvlText w:val="•"/>
      <w:lvlJc w:val="left"/>
      <w:pPr>
        <w:ind w:left="3072" w:hanging="525"/>
      </w:pPr>
      <w:rPr>
        <w:rFonts w:hint="default"/>
        <w:lang w:val="zh-CN" w:eastAsia="zh-CN" w:bidi="zh-CN"/>
      </w:rPr>
    </w:lvl>
    <w:lvl w:ilvl="5" w:tentative="0">
      <w:start w:val="0"/>
      <w:numFmt w:val="bullet"/>
      <w:lvlText w:val="•"/>
      <w:lvlJc w:val="left"/>
      <w:pPr>
        <w:ind w:left="3681" w:hanging="525"/>
      </w:pPr>
      <w:rPr>
        <w:rFonts w:hint="default"/>
        <w:lang w:val="zh-CN" w:eastAsia="zh-CN" w:bidi="zh-CN"/>
      </w:rPr>
    </w:lvl>
    <w:lvl w:ilvl="6" w:tentative="0">
      <w:start w:val="0"/>
      <w:numFmt w:val="bullet"/>
      <w:lvlText w:val="•"/>
      <w:lvlJc w:val="left"/>
      <w:pPr>
        <w:ind w:left="4289" w:hanging="525"/>
      </w:pPr>
      <w:rPr>
        <w:rFonts w:hint="default"/>
        <w:lang w:val="zh-CN" w:eastAsia="zh-CN" w:bidi="zh-CN"/>
      </w:rPr>
    </w:lvl>
    <w:lvl w:ilvl="7" w:tentative="0">
      <w:start w:val="0"/>
      <w:numFmt w:val="bullet"/>
      <w:lvlText w:val="•"/>
      <w:lvlJc w:val="left"/>
      <w:pPr>
        <w:ind w:left="4897" w:hanging="525"/>
      </w:pPr>
      <w:rPr>
        <w:rFonts w:hint="default"/>
        <w:lang w:val="zh-CN" w:eastAsia="zh-CN" w:bidi="zh-CN"/>
      </w:rPr>
    </w:lvl>
    <w:lvl w:ilvl="8" w:tentative="0">
      <w:start w:val="0"/>
      <w:numFmt w:val="bullet"/>
      <w:lvlText w:val="•"/>
      <w:lvlJc w:val="left"/>
      <w:pPr>
        <w:ind w:left="5505" w:hanging="525"/>
      </w:pPr>
      <w:rPr>
        <w:rFonts w:hint="default"/>
        <w:lang w:val="zh-CN" w:eastAsia="zh-CN" w:bidi="zh-CN"/>
      </w:rPr>
    </w:lvl>
  </w:abstractNum>
  <w:abstractNum w:abstractNumId="23">
    <w:nsid w:val="243FCF68"/>
    <w:multiLevelType w:val="multilevel"/>
    <w:tmpl w:val="243FCF68"/>
    <w:lvl w:ilvl="0" w:tentative="0">
      <w:start w:val="6"/>
      <w:numFmt w:val="decimal"/>
      <w:lvlText w:val="%1"/>
      <w:lvlJc w:val="left"/>
      <w:pPr>
        <w:ind w:left="1074" w:hanging="526"/>
        <w:jc w:val="left"/>
      </w:pPr>
      <w:rPr>
        <w:rFonts w:hint="default"/>
        <w:lang w:val="zh-CN" w:eastAsia="zh-CN" w:bidi="zh-CN"/>
      </w:rPr>
    </w:lvl>
    <w:lvl w:ilvl="1" w:tentative="0">
      <w:start w:val="1"/>
      <w:numFmt w:val="decimal"/>
      <w:lvlText w:val="%1.%2."/>
      <w:lvlJc w:val="left"/>
      <w:pPr>
        <w:ind w:left="1074" w:hanging="526"/>
        <w:jc w:val="left"/>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879" w:hanging="212"/>
        <w:jc w:val="left"/>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2930" w:hanging="212"/>
      </w:pPr>
      <w:rPr>
        <w:rFonts w:hint="default"/>
        <w:lang w:val="zh-CN" w:eastAsia="zh-CN" w:bidi="zh-CN"/>
      </w:rPr>
    </w:lvl>
    <w:lvl w:ilvl="4" w:tentative="0">
      <w:start w:val="0"/>
      <w:numFmt w:val="bullet"/>
      <w:lvlText w:val="•"/>
      <w:lvlJc w:val="left"/>
      <w:pPr>
        <w:ind w:left="3855" w:hanging="212"/>
      </w:pPr>
      <w:rPr>
        <w:rFonts w:hint="default"/>
        <w:lang w:val="zh-CN" w:eastAsia="zh-CN" w:bidi="zh-CN"/>
      </w:rPr>
    </w:lvl>
    <w:lvl w:ilvl="5" w:tentative="0">
      <w:start w:val="0"/>
      <w:numFmt w:val="bullet"/>
      <w:lvlText w:val="•"/>
      <w:lvlJc w:val="left"/>
      <w:pPr>
        <w:ind w:left="4780" w:hanging="212"/>
      </w:pPr>
      <w:rPr>
        <w:rFonts w:hint="default"/>
        <w:lang w:val="zh-CN" w:eastAsia="zh-CN" w:bidi="zh-CN"/>
      </w:rPr>
    </w:lvl>
    <w:lvl w:ilvl="6" w:tentative="0">
      <w:start w:val="0"/>
      <w:numFmt w:val="bullet"/>
      <w:lvlText w:val="•"/>
      <w:lvlJc w:val="left"/>
      <w:pPr>
        <w:ind w:left="5705" w:hanging="212"/>
      </w:pPr>
      <w:rPr>
        <w:rFonts w:hint="default"/>
        <w:lang w:val="zh-CN" w:eastAsia="zh-CN" w:bidi="zh-CN"/>
      </w:rPr>
    </w:lvl>
    <w:lvl w:ilvl="7" w:tentative="0">
      <w:start w:val="0"/>
      <w:numFmt w:val="bullet"/>
      <w:lvlText w:val="•"/>
      <w:lvlJc w:val="left"/>
      <w:pPr>
        <w:ind w:left="6630" w:hanging="212"/>
      </w:pPr>
      <w:rPr>
        <w:rFonts w:hint="default"/>
        <w:lang w:val="zh-CN" w:eastAsia="zh-CN" w:bidi="zh-CN"/>
      </w:rPr>
    </w:lvl>
    <w:lvl w:ilvl="8" w:tentative="0">
      <w:start w:val="0"/>
      <w:numFmt w:val="bullet"/>
      <w:lvlText w:val="•"/>
      <w:lvlJc w:val="left"/>
      <w:pPr>
        <w:ind w:left="7555" w:hanging="212"/>
      </w:pPr>
      <w:rPr>
        <w:rFonts w:hint="default"/>
        <w:lang w:val="zh-CN" w:eastAsia="zh-CN" w:bidi="zh-CN"/>
      </w:rPr>
    </w:lvl>
  </w:abstractNum>
  <w:abstractNum w:abstractNumId="24">
    <w:nsid w:val="2470EC97"/>
    <w:multiLevelType w:val="multilevel"/>
    <w:tmpl w:val="2470EC97"/>
    <w:lvl w:ilvl="0" w:tentative="0">
      <w:start w:val="6"/>
      <w:numFmt w:val="decimal"/>
      <w:lvlText w:val="%1"/>
      <w:lvlJc w:val="left"/>
      <w:pPr>
        <w:ind w:left="217" w:hanging="420"/>
        <w:jc w:val="left"/>
      </w:pPr>
      <w:rPr>
        <w:rFonts w:hint="default"/>
        <w:lang w:val="zh-CN" w:eastAsia="zh-CN" w:bidi="zh-CN"/>
      </w:rPr>
    </w:lvl>
    <w:lvl w:ilvl="1" w:tentative="0">
      <w:start w:val="1"/>
      <w:numFmt w:val="decimal"/>
      <w:lvlText w:val="%1.%2"/>
      <w:lvlJc w:val="left"/>
      <w:pPr>
        <w:ind w:left="240" w:hanging="420"/>
        <w:jc w:val="righ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420"/>
      </w:pPr>
      <w:rPr>
        <w:rFonts w:hint="default"/>
        <w:lang w:val="zh-CN" w:eastAsia="zh-CN" w:bidi="zh-CN"/>
      </w:rPr>
    </w:lvl>
    <w:lvl w:ilvl="3" w:tentative="0">
      <w:start w:val="0"/>
      <w:numFmt w:val="bullet"/>
      <w:lvlText w:val="•"/>
      <w:lvlJc w:val="left"/>
      <w:pPr>
        <w:ind w:left="2783" w:hanging="420"/>
      </w:pPr>
      <w:rPr>
        <w:rFonts w:hint="default"/>
        <w:lang w:val="zh-CN" w:eastAsia="zh-CN" w:bidi="zh-CN"/>
      </w:rPr>
    </w:lvl>
    <w:lvl w:ilvl="4" w:tentative="0">
      <w:start w:val="0"/>
      <w:numFmt w:val="bullet"/>
      <w:lvlText w:val="•"/>
      <w:lvlJc w:val="left"/>
      <w:pPr>
        <w:ind w:left="3638" w:hanging="420"/>
      </w:pPr>
      <w:rPr>
        <w:rFonts w:hint="default"/>
        <w:lang w:val="zh-CN" w:eastAsia="zh-CN" w:bidi="zh-CN"/>
      </w:rPr>
    </w:lvl>
    <w:lvl w:ilvl="5" w:tentative="0">
      <w:start w:val="0"/>
      <w:numFmt w:val="bullet"/>
      <w:lvlText w:val="•"/>
      <w:lvlJc w:val="left"/>
      <w:pPr>
        <w:ind w:left="4493" w:hanging="420"/>
      </w:pPr>
      <w:rPr>
        <w:rFonts w:hint="default"/>
        <w:lang w:val="zh-CN" w:eastAsia="zh-CN" w:bidi="zh-CN"/>
      </w:rPr>
    </w:lvl>
    <w:lvl w:ilvl="6" w:tentative="0">
      <w:start w:val="0"/>
      <w:numFmt w:val="bullet"/>
      <w:lvlText w:val="•"/>
      <w:lvlJc w:val="left"/>
      <w:pPr>
        <w:ind w:left="5347" w:hanging="420"/>
      </w:pPr>
      <w:rPr>
        <w:rFonts w:hint="default"/>
        <w:lang w:val="zh-CN" w:eastAsia="zh-CN" w:bidi="zh-CN"/>
      </w:rPr>
    </w:lvl>
    <w:lvl w:ilvl="7" w:tentative="0">
      <w:start w:val="0"/>
      <w:numFmt w:val="bullet"/>
      <w:lvlText w:val="•"/>
      <w:lvlJc w:val="left"/>
      <w:pPr>
        <w:ind w:left="6202" w:hanging="420"/>
      </w:pPr>
      <w:rPr>
        <w:rFonts w:hint="default"/>
        <w:lang w:val="zh-CN" w:eastAsia="zh-CN" w:bidi="zh-CN"/>
      </w:rPr>
    </w:lvl>
    <w:lvl w:ilvl="8" w:tentative="0">
      <w:start w:val="0"/>
      <w:numFmt w:val="bullet"/>
      <w:lvlText w:val="•"/>
      <w:lvlJc w:val="left"/>
      <w:pPr>
        <w:ind w:left="7056" w:hanging="420"/>
      </w:pPr>
      <w:rPr>
        <w:rFonts w:hint="default"/>
        <w:lang w:val="zh-CN" w:eastAsia="zh-CN" w:bidi="zh-CN"/>
      </w:rPr>
    </w:lvl>
  </w:abstractNum>
  <w:abstractNum w:abstractNumId="25">
    <w:nsid w:val="25B654F3"/>
    <w:multiLevelType w:val="multilevel"/>
    <w:tmpl w:val="25B654F3"/>
    <w:lvl w:ilvl="0" w:tentative="0">
      <w:start w:val="4"/>
      <w:numFmt w:val="decimal"/>
      <w:lvlText w:val="%1"/>
      <w:lvlJc w:val="left"/>
      <w:pPr>
        <w:ind w:left="1117" w:hanging="420"/>
        <w:jc w:val="left"/>
      </w:pPr>
      <w:rPr>
        <w:rFonts w:hint="default"/>
        <w:lang w:val="zh-CN" w:eastAsia="zh-CN" w:bidi="zh-CN"/>
      </w:rPr>
    </w:lvl>
    <w:lvl w:ilvl="1" w:tentative="0">
      <w:start w:val="1"/>
      <w:numFmt w:val="decimal"/>
      <w:lvlText w:val="%1.%2"/>
      <w:lvlJc w:val="left"/>
      <w:pPr>
        <w:ind w:left="1117"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49" w:hanging="420"/>
      </w:pPr>
      <w:rPr>
        <w:rFonts w:hint="default"/>
        <w:lang w:val="zh-CN" w:eastAsia="zh-CN" w:bidi="zh-CN"/>
      </w:rPr>
    </w:lvl>
    <w:lvl w:ilvl="3" w:tentative="0">
      <w:start w:val="0"/>
      <w:numFmt w:val="bullet"/>
      <w:lvlText w:val="•"/>
      <w:lvlJc w:val="left"/>
      <w:pPr>
        <w:ind w:left="3413" w:hanging="420"/>
      </w:pPr>
      <w:rPr>
        <w:rFonts w:hint="default"/>
        <w:lang w:val="zh-CN" w:eastAsia="zh-CN" w:bidi="zh-CN"/>
      </w:rPr>
    </w:lvl>
    <w:lvl w:ilvl="4" w:tentative="0">
      <w:start w:val="0"/>
      <w:numFmt w:val="bullet"/>
      <w:lvlText w:val="•"/>
      <w:lvlJc w:val="left"/>
      <w:pPr>
        <w:ind w:left="4178" w:hanging="420"/>
      </w:pPr>
      <w:rPr>
        <w:rFonts w:hint="default"/>
        <w:lang w:val="zh-CN" w:eastAsia="zh-CN" w:bidi="zh-CN"/>
      </w:rPr>
    </w:lvl>
    <w:lvl w:ilvl="5" w:tentative="0">
      <w:start w:val="0"/>
      <w:numFmt w:val="bullet"/>
      <w:lvlText w:val="•"/>
      <w:lvlJc w:val="left"/>
      <w:pPr>
        <w:ind w:left="4943" w:hanging="420"/>
      </w:pPr>
      <w:rPr>
        <w:rFonts w:hint="default"/>
        <w:lang w:val="zh-CN" w:eastAsia="zh-CN" w:bidi="zh-CN"/>
      </w:rPr>
    </w:lvl>
    <w:lvl w:ilvl="6" w:tentative="0">
      <w:start w:val="0"/>
      <w:numFmt w:val="bullet"/>
      <w:lvlText w:val="•"/>
      <w:lvlJc w:val="left"/>
      <w:pPr>
        <w:ind w:left="5707" w:hanging="420"/>
      </w:pPr>
      <w:rPr>
        <w:rFonts w:hint="default"/>
        <w:lang w:val="zh-CN" w:eastAsia="zh-CN" w:bidi="zh-CN"/>
      </w:rPr>
    </w:lvl>
    <w:lvl w:ilvl="7" w:tentative="0">
      <w:start w:val="0"/>
      <w:numFmt w:val="bullet"/>
      <w:lvlText w:val="•"/>
      <w:lvlJc w:val="left"/>
      <w:pPr>
        <w:ind w:left="6472" w:hanging="420"/>
      </w:pPr>
      <w:rPr>
        <w:rFonts w:hint="default"/>
        <w:lang w:val="zh-CN" w:eastAsia="zh-CN" w:bidi="zh-CN"/>
      </w:rPr>
    </w:lvl>
    <w:lvl w:ilvl="8" w:tentative="0">
      <w:start w:val="0"/>
      <w:numFmt w:val="bullet"/>
      <w:lvlText w:val="•"/>
      <w:lvlJc w:val="left"/>
      <w:pPr>
        <w:ind w:left="7236" w:hanging="420"/>
      </w:pPr>
      <w:rPr>
        <w:rFonts w:hint="default"/>
        <w:lang w:val="zh-CN" w:eastAsia="zh-CN" w:bidi="zh-CN"/>
      </w:rPr>
    </w:lvl>
  </w:abstractNum>
  <w:abstractNum w:abstractNumId="26">
    <w:nsid w:val="2A8F537B"/>
    <w:multiLevelType w:val="multilevel"/>
    <w:tmpl w:val="2A8F537B"/>
    <w:lvl w:ilvl="0" w:tentative="0">
      <w:start w:val="3"/>
      <w:numFmt w:val="decimal"/>
      <w:lvlText w:val="%1"/>
      <w:lvlJc w:val="left"/>
      <w:pPr>
        <w:ind w:left="1117" w:hanging="420"/>
        <w:jc w:val="left"/>
      </w:pPr>
      <w:rPr>
        <w:rFonts w:hint="default"/>
        <w:lang w:val="zh-CN" w:eastAsia="zh-CN" w:bidi="zh-CN"/>
      </w:rPr>
    </w:lvl>
    <w:lvl w:ilvl="1" w:tentative="0">
      <w:start w:val="1"/>
      <w:numFmt w:val="decimal"/>
      <w:lvlText w:val="%1.%2"/>
      <w:lvlJc w:val="left"/>
      <w:pPr>
        <w:ind w:left="1117"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49" w:hanging="420"/>
      </w:pPr>
      <w:rPr>
        <w:rFonts w:hint="default"/>
        <w:lang w:val="zh-CN" w:eastAsia="zh-CN" w:bidi="zh-CN"/>
      </w:rPr>
    </w:lvl>
    <w:lvl w:ilvl="3" w:tentative="0">
      <w:start w:val="0"/>
      <w:numFmt w:val="bullet"/>
      <w:lvlText w:val="•"/>
      <w:lvlJc w:val="left"/>
      <w:pPr>
        <w:ind w:left="3413" w:hanging="420"/>
      </w:pPr>
      <w:rPr>
        <w:rFonts w:hint="default"/>
        <w:lang w:val="zh-CN" w:eastAsia="zh-CN" w:bidi="zh-CN"/>
      </w:rPr>
    </w:lvl>
    <w:lvl w:ilvl="4" w:tentative="0">
      <w:start w:val="0"/>
      <w:numFmt w:val="bullet"/>
      <w:lvlText w:val="•"/>
      <w:lvlJc w:val="left"/>
      <w:pPr>
        <w:ind w:left="4178" w:hanging="420"/>
      </w:pPr>
      <w:rPr>
        <w:rFonts w:hint="default"/>
        <w:lang w:val="zh-CN" w:eastAsia="zh-CN" w:bidi="zh-CN"/>
      </w:rPr>
    </w:lvl>
    <w:lvl w:ilvl="5" w:tentative="0">
      <w:start w:val="0"/>
      <w:numFmt w:val="bullet"/>
      <w:lvlText w:val="•"/>
      <w:lvlJc w:val="left"/>
      <w:pPr>
        <w:ind w:left="4943" w:hanging="420"/>
      </w:pPr>
      <w:rPr>
        <w:rFonts w:hint="default"/>
        <w:lang w:val="zh-CN" w:eastAsia="zh-CN" w:bidi="zh-CN"/>
      </w:rPr>
    </w:lvl>
    <w:lvl w:ilvl="6" w:tentative="0">
      <w:start w:val="0"/>
      <w:numFmt w:val="bullet"/>
      <w:lvlText w:val="•"/>
      <w:lvlJc w:val="left"/>
      <w:pPr>
        <w:ind w:left="5707" w:hanging="420"/>
      </w:pPr>
      <w:rPr>
        <w:rFonts w:hint="default"/>
        <w:lang w:val="zh-CN" w:eastAsia="zh-CN" w:bidi="zh-CN"/>
      </w:rPr>
    </w:lvl>
    <w:lvl w:ilvl="7" w:tentative="0">
      <w:start w:val="0"/>
      <w:numFmt w:val="bullet"/>
      <w:lvlText w:val="•"/>
      <w:lvlJc w:val="left"/>
      <w:pPr>
        <w:ind w:left="6472" w:hanging="420"/>
      </w:pPr>
      <w:rPr>
        <w:rFonts w:hint="default"/>
        <w:lang w:val="zh-CN" w:eastAsia="zh-CN" w:bidi="zh-CN"/>
      </w:rPr>
    </w:lvl>
    <w:lvl w:ilvl="8" w:tentative="0">
      <w:start w:val="0"/>
      <w:numFmt w:val="bullet"/>
      <w:lvlText w:val="•"/>
      <w:lvlJc w:val="left"/>
      <w:pPr>
        <w:ind w:left="7236" w:hanging="420"/>
      </w:pPr>
      <w:rPr>
        <w:rFonts w:hint="default"/>
        <w:lang w:val="zh-CN" w:eastAsia="zh-CN" w:bidi="zh-CN"/>
      </w:rPr>
    </w:lvl>
  </w:abstractNum>
  <w:abstractNum w:abstractNumId="27">
    <w:nsid w:val="2B3F3F89"/>
    <w:multiLevelType w:val="multilevel"/>
    <w:tmpl w:val="2B3F3F89"/>
    <w:lvl w:ilvl="0" w:tentative="0">
      <w:start w:val="1"/>
      <w:numFmt w:val="decimal"/>
      <w:lvlText w:val="（%1）"/>
      <w:lvlJc w:val="left"/>
      <w:pPr>
        <w:ind w:left="63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48" w:hanging="525"/>
      </w:pPr>
      <w:rPr>
        <w:rFonts w:hint="default"/>
        <w:lang w:val="zh-CN" w:eastAsia="zh-CN" w:bidi="zh-CN"/>
      </w:rPr>
    </w:lvl>
    <w:lvl w:ilvl="2" w:tentative="0">
      <w:start w:val="0"/>
      <w:numFmt w:val="bullet"/>
      <w:lvlText w:val="•"/>
      <w:lvlJc w:val="left"/>
      <w:pPr>
        <w:ind w:left="1856" w:hanging="525"/>
      </w:pPr>
      <w:rPr>
        <w:rFonts w:hint="default"/>
        <w:lang w:val="zh-CN" w:eastAsia="zh-CN" w:bidi="zh-CN"/>
      </w:rPr>
    </w:lvl>
    <w:lvl w:ilvl="3" w:tentative="0">
      <w:start w:val="0"/>
      <w:numFmt w:val="bullet"/>
      <w:lvlText w:val="•"/>
      <w:lvlJc w:val="left"/>
      <w:pPr>
        <w:ind w:left="2464" w:hanging="525"/>
      </w:pPr>
      <w:rPr>
        <w:rFonts w:hint="default"/>
        <w:lang w:val="zh-CN" w:eastAsia="zh-CN" w:bidi="zh-CN"/>
      </w:rPr>
    </w:lvl>
    <w:lvl w:ilvl="4" w:tentative="0">
      <w:start w:val="0"/>
      <w:numFmt w:val="bullet"/>
      <w:lvlText w:val="•"/>
      <w:lvlJc w:val="left"/>
      <w:pPr>
        <w:ind w:left="3072" w:hanging="525"/>
      </w:pPr>
      <w:rPr>
        <w:rFonts w:hint="default"/>
        <w:lang w:val="zh-CN" w:eastAsia="zh-CN" w:bidi="zh-CN"/>
      </w:rPr>
    </w:lvl>
    <w:lvl w:ilvl="5" w:tentative="0">
      <w:start w:val="0"/>
      <w:numFmt w:val="bullet"/>
      <w:lvlText w:val="•"/>
      <w:lvlJc w:val="left"/>
      <w:pPr>
        <w:ind w:left="3681" w:hanging="525"/>
      </w:pPr>
      <w:rPr>
        <w:rFonts w:hint="default"/>
        <w:lang w:val="zh-CN" w:eastAsia="zh-CN" w:bidi="zh-CN"/>
      </w:rPr>
    </w:lvl>
    <w:lvl w:ilvl="6" w:tentative="0">
      <w:start w:val="0"/>
      <w:numFmt w:val="bullet"/>
      <w:lvlText w:val="•"/>
      <w:lvlJc w:val="left"/>
      <w:pPr>
        <w:ind w:left="4289" w:hanging="525"/>
      </w:pPr>
      <w:rPr>
        <w:rFonts w:hint="default"/>
        <w:lang w:val="zh-CN" w:eastAsia="zh-CN" w:bidi="zh-CN"/>
      </w:rPr>
    </w:lvl>
    <w:lvl w:ilvl="7" w:tentative="0">
      <w:start w:val="0"/>
      <w:numFmt w:val="bullet"/>
      <w:lvlText w:val="•"/>
      <w:lvlJc w:val="left"/>
      <w:pPr>
        <w:ind w:left="4897" w:hanging="525"/>
      </w:pPr>
      <w:rPr>
        <w:rFonts w:hint="default"/>
        <w:lang w:val="zh-CN" w:eastAsia="zh-CN" w:bidi="zh-CN"/>
      </w:rPr>
    </w:lvl>
    <w:lvl w:ilvl="8" w:tentative="0">
      <w:start w:val="0"/>
      <w:numFmt w:val="bullet"/>
      <w:lvlText w:val="•"/>
      <w:lvlJc w:val="left"/>
      <w:pPr>
        <w:ind w:left="5505" w:hanging="525"/>
      </w:pPr>
      <w:rPr>
        <w:rFonts w:hint="default"/>
        <w:lang w:val="zh-CN" w:eastAsia="zh-CN" w:bidi="zh-CN"/>
      </w:rPr>
    </w:lvl>
  </w:abstractNum>
  <w:abstractNum w:abstractNumId="28">
    <w:nsid w:val="39A0D9AC"/>
    <w:multiLevelType w:val="multilevel"/>
    <w:tmpl w:val="39A0D9AC"/>
    <w:lvl w:ilvl="0" w:tentative="0">
      <w:start w:val="18"/>
      <w:numFmt w:val="decimal"/>
      <w:lvlText w:val="%1"/>
      <w:lvlJc w:val="left"/>
      <w:pPr>
        <w:ind w:left="217" w:hanging="543"/>
        <w:jc w:val="left"/>
      </w:pPr>
      <w:rPr>
        <w:rFonts w:hint="default"/>
        <w:lang w:val="zh-CN" w:eastAsia="zh-CN" w:bidi="zh-CN"/>
      </w:rPr>
    </w:lvl>
    <w:lvl w:ilvl="1" w:tentative="0">
      <w:start w:val="1"/>
      <w:numFmt w:val="decimal"/>
      <w:lvlText w:val="%1.%2"/>
      <w:lvlJc w:val="left"/>
      <w:pPr>
        <w:ind w:left="217"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543"/>
      </w:pPr>
      <w:rPr>
        <w:rFonts w:hint="default"/>
        <w:lang w:val="zh-CN" w:eastAsia="zh-CN" w:bidi="zh-CN"/>
      </w:rPr>
    </w:lvl>
    <w:lvl w:ilvl="3" w:tentative="0">
      <w:start w:val="0"/>
      <w:numFmt w:val="bullet"/>
      <w:lvlText w:val="•"/>
      <w:lvlJc w:val="left"/>
      <w:pPr>
        <w:ind w:left="2783" w:hanging="543"/>
      </w:pPr>
      <w:rPr>
        <w:rFonts w:hint="default"/>
        <w:lang w:val="zh-CN" w:eastAsia="zh-CN" w:bidi="zh-CN"/>
      </w:rPr>
    </w:lvl>
    <w:lvl w:ilvl="4" w:tentative="0">
      <w:start w:val="0"/>
      <w:numFmt w:val="bullet"/>
      <w:lvlText w:val="•"/>
      <w:lvlJc w:val="left"/>
      <w:pPr>
        <w:ind w:left="3638" w:hanging="543"/>
      </w:pPr>
      <w:rPr>
        <w:rFonts w:hint="default"/>
        <w:lang w:val="zh-CN" w:eastAsia="zh-CN" w:bidi="zh-CN"/>
      </w:rPr>
    </w:lvl>
    <w:lvl w:ilvl="5" w:tentative="0">
      <w:start w:val="0"/>
      <w:numFmt w:val="bullet"/>
      <w:lvlText w:val="•"/>
      <w:lvlJc w:val="left"/>
      <w:pPr>
        <w:ind w:left="4493" w:hanging="543"/>
      </w:pPr>
      <w:rPr>
        <w:rFonts w:hint="default"/>
        <w:lang w:val="zh-CN" w:eastAsia="zh-CN" w:bidi="zh-CN"/>
      </w:rPr>
    </w:lvl>
    <w:lvl w:ilvl="6" w:tentative="0">
      <w:start w:val="0"/>
      <w:numFmt w:val="bullet"/>
      <w:lvlText w:val="•"/>
      <w:lvlJc w:val="left"/>
      <w:pPr>
        <w:ind w:left="5347" w:hanging="543"/>
      </w:pPr>
      <w:rPr>
        <w:rFonts w:hint="default"/>
        <w:lang w:val="zh-CN" w:eastAsia="zh-CN" w:bidi="zh-CN"/>
      </w:rPr>
    </w:lvl>
    <w:lvl w:ilvl="7" w:tentative="0">
      <w:start w:val="0"/>
      <w:numFmt w:val="bullet"/>
      <w:lvlText w:val="•"/>
      <w:lvlJc w:val="left"/>
      <w:pPr>
        <w:ind w:left="6202" w:hanging="543"/>
      </w:pPr>
      <w:rPr>
        <w:rFonts w:hint="default"/>
        <w:lang w:val="zh-CN" w:eastAsia="zh-CN" w:bidi="zh-CN"/>
      </w:rPr>
    </w:lvl>
    <w:lvl w:ilvl="8" w:tentative="0">
      <w:start w:val="0"/>
      <w:numFmt w:val="bullet"/>
      <w:lvlText w:val="•"/>
      <w:lvlJc w:val="left"/>
      <w:pPr>
        <w:ind w:left="7056" w:hanging="543"/>
      </w:pPr>
      <w:rPr>
        <w:rFonts w:hint="default"/>
        <w:lang w:val="zh-CN" w:eastAsia="zh-CN" w:bidi="zh-CN"/>
      </w:rPr>
    </w:lvl>
  </w:abstractNum>
  <w:abstractNum w:abstractNumId="29">
    <w:nsid w:val="4D4DC07F"/>
    <w:multiLevelType w:val="multilevel"/>
    <w:tmpl w:val="4D4DC07F"/>
    <w:lvl w:ilvl="0" w:tentative="0">
      <w:start w:val="1"/>
      <w:numFmt w:val="decimal"/>
      <w:lvlText w:val="（%1）"/>
      <w:lvlJc w:val="left"/>
      <w:pPr>
        <w:ind w:left="217" w:hanging="601"/>
        <w:jc w:val="left"/>
      </w:pPr>
      <w:rPr>
        <w:rFonts w:hint="default" w:ascii="宋体" w:hAnsi="宋体" w:eastAsia="宋体" w:cs="宋体"/>
        <w:spacing w:val="-46"/>
        <w:w w:val="100"/>
        <w:sz w:val="22"/>
        <w:szCs w:val="22"/>
        <w:lang w:val="zh-CN" w:eastAsia="zh-CN" w:bidi="zh-CN"/>
      </w:rPr>
    </w:lvl>
    <w:lvl w:ilvl="1" w:tentative="0">
      <w:start w:val="0"/>
      <w:numFmt w:val="bullet"/>
      <w:lvlText w:val="•"/>
      <w:lvlJc w:val="left"/>
      <w:pPr>
        <w:ind w:left="1074" w:hanging="601"/>
      </w:pPr>
      <w:rPr>
        <w:rFonts w:hint="default"/>
        <w:lang w:val="zh-CN" w:eastAsia="zh-CN" w:bidi="zh-CN"/>
      </w:rPr>
    </w:lvl>
    <w:lvl w:ilvl="2" w:tentative="0">
      <w:start w:val="0"/>
      <w:numFmt w:val="bullet"/>
      <w:lvlText w:val="•"/>
      <w:lvlJc w:val="left"/>
      <w:pPr>
        <w:ind w:left="1929" w:hanging="601"/>
      </w:pPr>
      <w:rPr>
        <w:rFonts w:hint="default"/>
        <w:lang w:val="zh-CN" w:eastAsia="zh-CN" w:bidi="zh-CN"/>
      </w:rPr>
    </w:lvl>
    <w:lvl w:ilvl="3" w:tentative="0">
      <w:start w:val="0"/>
      <w:numFmt w:val="bullet"/>
      <w:lvlText w:val="•"/>
      <w:lvlJc w:val="left"/>
      <w:pPr>
        <w:ind w:left="2783" w:hanging="601"/>
      </w:pPr>
      <w:rPr>
        <w:rFonts w:hint="default"/>
        <w:lang w:val="zh-CN" w:eastAsia="zh-CN" w:bidi="zh-CN"/>
      </w:rPr>
    </w:lvl>
    <w:lvl w:ilvl="4" w:tentative="0">
      <w:start w:val="0"/>
      <w:numFmt w:val="bullet"/>
      <w:lvlText w:val="•"/>
      <w:lvlJc w:val="left"/>
      <w:pPr>
        <w:ind w:left="3638" w:hanging="601"/>
      </w:pPr>
      <w:rPr>
        <w:rFonts w:hint="default"/>
        <w:lang w:val="zh-CN" w:eastAsia="zh-CN" w:bidi="zh-CN"/>
      </w:rPr>
    </w:lvl>
    <w:lvl w:ilvl="5" w:tentative="0">
      <w:start w:val="0"/>
      <w:numFmt w:val="bullet"/>
      <w:lvlText w:val="•"/>
      <w:lvlJc w:val="left"/>
      <w:pPr>
        <w:ind w:left="4493" w:hanging="601"/>
      </w:pPr>
      <w:rPr>
        <w:rFonts w:hint="default"/>
        <w:lang w:val="zh-CN" w:eastAsia="zh-CN" w:bidi="zh-CN"/>
      </w:rPr>
    </w:lvl>
    <w:lvl w:ilvl="6" w:tentative="0">
      <w:start w:val="0"/>
      <w:numFmt w:val="bullet"/>
      <w:lvlText w:val="•"/>
      <w:lvlJc w:val="left"/>
      <w:pPr>
        <w:ind w:left="5347" w:hanging="601"/>
      </w:pPr>
      <w:rPr>
        <w:rFonts w:hint="default"/>
        <w:lang w:val="zh-CN" w:eastAsia="zh-CN" w:bidi="zh-CN"/>
      </w:rPr>
    </w:lvl>
    <w:lvl w:ilvl="7" w:tentative="0">
      <w:start w:val="0"/>
      <w:numFmt w:val="bullet"/>
      <w:lvlText w:val="•"/>
      <w:lvlJc w:val="left"/>
      <w:pPr>
        <w:ind w:left="6202" w:hanging="601"/>
      </w:pPr>
      <w:rPr>
        <w:rFonts w:hint="default"/>
        <w:lang w:val="zh-CN" w:eastAsia="zh-CN" w:bidi="zh-CN"/>
      </w:rPr>
    </w:lvl>
    <w:lvl w:ilvl="8" w:tentative="0">
      <w:start w:val="0"/>
      <w:numFmt w:val="bullet"/>
      <w:lvlText w:val="•"/>
      <w:lvlJc w:val="left"/>
      <w:pPr>
        <w:ind w:left="7056" w:hanging="601"/>
      </w:pPr>
      <w:rPr>
        <w:rFonts w:hint="default"/>
        <w:lang w:val="zh-CN" w:eastAsia="zh-CN" w:bidi="zh-CN"/>
      </w:rPr>
    </w:lvl>
  </w:abstractNum>
  <w:abstractNum w:abstractNumId="30">
    <w:nsid w:val="58765686"/>
    <w:multiLevelType w:val="multilevel"/>
    <w:tmpl w:val="58765686"/>
    <w:lvl w:ilvl="0" w:tentative="0">
      <w:start w:val="20"/>
      <w:numFmt w:val="decimal"/>
      <w:lvlText w:val="%1"/>
      <w:lvlJc w:val="left"/>
      <w:pPr>
        <w:ind w:left="217" w:hanging="543"/>
        <w:jc w:val="left"/>
      </w:pPr>
      <w:rPr>
        <w:rFonts w:hint="default"/>
        <w:lang w:val="zh-CN" w:eastAsia="zh-CN" w:bidi="zh-CN"/>
      </w:rPr>
    </w:lvl>
    <w:lvl w:ilvl="1" w:tentative="0">
      <w:start w:val="1"/>
      <w:numFmt w:val="decimal"/>
      <w:lvlText w:val="%1.%2"/>
      <w:lvlJc w:val="left"/>
      <w:pPr>
        <w:ind w:left="217"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543"/>
      </w:pPr>
      <w:rPr>
        <w:rFonts w:hint="default"/>
        <w:lang w:val="zh-CN" w:eastAsia="zh-CN" w:bidi="zh-CN"/>
      </w:rPr>
    </w:lvl>
    <w:lvl w:ilvl="3" w:tentative="0">
      <w:start w:val="0"/>
      <w:numFmt w:val="bullet"/>
      <w:lvlText w:val="•"/>
      <w:lvlJc w:val="left"/>
      <w:pPr>
        <w:ind w:left="2783" w:hanging="543"/>
      </w:pPr>
      <w:rPr>
        <w:rFonts w:hint="default"/>
        <w:lang w:val="zh-CN" w:eastAsia="zh-CN" w:bidi="zh-CN"/>
      </w:rPr>
    </w:lvl>
    <w:lvl w:ilvl="4" w:tentative="0">
      <w:start w:val="0"/>
      <w:numFmt w:val="bullet"/>
      <w:lvlText w:val="•"/>
      <w:lvlJc w:val="left"/>
      <w:pPr>
        <w:ind w:left="3638" w:hanging="543"/>
      </w:pPr>
      <w:rPr>
        <w:rFonts w:hint="default"/>
        <w:lang w:val="zh-CN" w:eastAsia="zh-CN" w:bidi="zh-CN"/>
      </w:rPr>
    </w:lvl>
    <w:lvl w:ilvl="5" w:tentative="0">
      <w:start w:val="0"/>
      <w:numFmt w:val="bullet"/>
      <w:lvlText w:val="•"/>
      <w:lvlJc w:val="left"/>
      <w:pPr>
        <w:ind w:left="4493" w:hanging="543"/>
      </w:pPr>
      <w:rPr>
        <w:rFonts w:hint="default"/>
        <w:lang w:val="zh-CN" w:eastAsia="zh-CN" w:bidi="zh-CN"/>
      </w:rPr>
    </w:lvl>
    <w:lvl w:ilvl="6" w:tentative="0">
      <w:start w:val="0"/>
      <w:numFmt w:val="bullet"/>
      <w:lvlText w:val="•"/>
      <w:lvlJc w:val="left"/>
      <w:pPr>
        <w:ind w:left="5347" w:hanging="543"/>
      </w:pPr>
      <w:rPr>
        <w:rFonts w:hint="default"/>
        <w:lang w:val="zh-CN" w:eastAsia="zh-CN" w:bidi="zh-CN"/>
      </w:rPr>
    </w:lvl>
    <w:lvl w:ilvl="7" w:tentative="0">
      <w:start w:val="0"/>
      <w:numFmt w:val="bullet"/>
      <w:lvlText w:val="•"/>
      <w:lvlJc w:val="left"/>
      <w:pPr>
        <w:ind w:left="6202" w:hanging="543"/>
      </w:pPr>
      <w:rPr>
        <w:rFonts w:hint="default"/>
        <w:lang w:val="zh-CN" w:eastAsia="zh-CN" w:bidi="zh-CN"/>
      </w:rPr>
    </w:lvl>
    <w:lvl w:ilvl="8" w:tentative="0">
      <w:start w:val="0"/>
      <w:numFmt w:val="bullet"/>
      <w:lvlText w:val="•"/>
      <w:lvlJc w:val="left"/>
      <w:pPr>
        <w:ind w:left="7056" w:hanging="543"/>
      </w:pPr>
      <w:rPr>
        <w:rFonts w:hint="default"/>
        <w:lang w:val="zh-CN" w:eastAsia="zh-CN" w:bidi="zh-CN"/>
      </w:rPr>
    </w:lvl>
  </w:abstractNum>
  <w:abstractNum w:abstractNumId="31">
    <w:nsid w:val="59ADCABA"/>
    <w:multiLevelType w:val="multilevel"/>
    <w:tmpl w:val="59ADCABA"/>
    <w:lvl w:ilvl="0" w:tentative="0">
      <w:start w:val="2"/>
      <w:numFmt w:val="decimal"/>
      <w:lvlText w:val="%1"/>
      <w:lvlJc w:val="left"/>
      <w:pPr>
        <w:ind w:left="1117" w:hanging="420"/>
        <w:jc w:val="left"/>
      </w:pPr>
      <w:rPr>
        <w:rFonts w:hint="default"/>
        <w:lang w:val="zh-CN" w:eastAsia="zh-CN" w:bidi="zh-CN"/>
      </w:rPr>
    </w:lvl>
    <w:lvl w:ilvl="1" w:tentative="0">
      <w:start w:val="1"/>
      <w:numFmt w:val="decimal"/>
      <w:lvlText w:val="%1.%2"/>
      <w:lvlJc w:val="left"/>
      <w:pPr>
        <w:ind w:left="13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49" w:hanging="420"/>
      </w:pPr>
      <w:rPr>
        <w:rFonts w:hint="default"/>
        <w:lang w:val="zh-CN" w:eastAsia="zh-CN" w:bidi="zh-CN"/>
      </w:rPr>
    </w:lvl>
    <w:lvl w:ilvl="3" w:tentative="0">
      <w:start w:val="0"/>
      <w:numFmt w:val="bullet"/>
      <w:lvlText w:val="•"/>
      <w:lvlJc w:val="left"/>
      <w:pPr>
        <w:ind w:left="3413" w:hanging="420"/>
      </w:pPr>
      <w:rPr>
        <w:rFonts w:hint="default"/>
        <w:lang w:val="zh-CN" w:eastAsia="zh-CN" w:bidi="zh-CN"/>
      </w:rPr>
    </w:lvl>
    <w:lvl w:ilvl="4" w:tentative="0">
      <w:start w:val="0"/>
      <w:numFmt w:val="bullet"/>
      <w:lvlText w:val="•"/>
      <w:lvlJc w:val="left"/>
      <w:pPr>
        <w:ind w:left="4178" w:hanging="420"/>
      </w:pPr>
      <w:rPr>
        <w:rFonts w:hint="default"/>
        <w:lang w:val="zh-CN" w:eastAsia="zh-CN" w:bidi="zh-CN"/>
      </w:rPr>
    </w:lvl>
    <w:lvl w:ilvl="5" w:tentative="0">
      <w:start w:val="0"/>
      <w:numFmt w:val="bullet"/>
      <w:lvlText w:val="•"/>
      <w:lvlJc w:val="left"/>
      <w:pPr>
        <w:ind w:left="4943" w:hanging="420"/>
      </w:pPr>
      <w:rPr>
        <w:rFonts w:hint="default"/>
        <w:lang w:val="zh-CN" w:eastAsia="zh-CN" w:bidi="zh-CN"/>
      </w:rPr>
    </w:lvl>
    <w:lvl w:ilvl="6" w:tentative="0">
      <w:start w:val="0"/>
      <w:numFmt w:val="bullet"/>
      <w:lvlText w:val="•"/>
      <w:lvlJc w:val="left"/>
      <w:pPr>
        <w:ind w:left="5707" w:hanging="420"/>
      </w:pPr>
      <w:rPr>
        <w:rFonts w:hint="default"/>
        <w:lang w:val="zh-CN" w:eastAsia="zh-CN" w:bidi="zh-CN"/>
      </w:rPr>
    </w:lvl>
    <w:lvl w:ilvl="7" w:tentative="0">
      <w:start w:val="0"/>
      <w:numFmt w:val="bullet"/>
      <w:lvlText w:val="•"/>
      <w:lvlJc w:val="left"/>
      <w:pPr>
        <w:ind w:left="6472" w:hanging="420"/>
      </w:pPr>
      <w:rPr>
        <w:rFonts w:hint="default"/>
        <w:lang w:val="zh-CN" w:eastAsia="zh-CN" w:bidi="zh-CN"/>
      </w:rPr>
    </w:lvl>
    <w:lvl w:ilvl="8" w:tentative="0">
      <w:start w:val="0"/>
      <w:numFmt w:val="bullet"/>
      <w:lvlText w:val="•"/>
      <w:lvlJc w:val="left"/>
      <w:pPr>
        <w:ind w:left="7236" w:hanging="420"/>
      </w:pPr>
      <w:rPr>
        <w:rFonts w:hint="default"/>
        <w:lang w:val="zh-CN" w:eastAsia="zh-CN" w:bidi="zh-CN"/>
      </w:rPr>
    </w:lvl>
  </w:abstractNum>
  <w:abstractNum w:abstractNumId="32">
    <w:nsid w:val="59EEFD2A"/>
    <w:multiLevelType w:val="multilevel"/>
    <w:tmpl w:val="59EEFD2A"/>
    <w:lvl w:ilvl="0" w:tentative="0">
      <w:start w:val="0"/>
      <w:numFmt w:val="bullet"/>
      <w:lvlText w:val=""/>
      <w:lvlJc w:val="left"/>
      <w:pPr>
        <w:ind w:left="2038"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2350" w:hanging="215"/>
      </w:pPr>
      <w:rPr>
        <w:rFonts w:hint="default"/>
        <w:lang w:val="zh-CN" w:eastAsia="zh-CN" w:bidi="zh-CN"/>
      </w:rPr>
    </w:lvl>
    <w:lvl w:ilvl="2" w:tentative="0">
      <w:start w:val="0"/>
      <w:numFmt w:val="bullet"/>
      <w:lvlText w:val="•"/>
      <w:lvlJc w:val="left"/>
      <w:pPr>
        <w:ind w:left="2660" w:hanging="215"/>
      </w:pPr>
      <w:rPr>
        <w:rFonts w:hint="default"/>
        <w:lang w:val="zh-CN" w:eastAsia="zh-CN" w:bidi="zh-CN"/>
      </w:rPr>
    </w:lvl>
    <w:lvl w:ilvl="3" w:tentative="0">
      <w:start w:val="0"/>
      <w:numFmt w:val="bullet"/>
      <w:lvlText w:val="•"/>
      <w:lvlJc w:val="left"/>
      <w:pPr>
        <w:ind w:left="2970" w:hanging="215"/>
      </w:pPr>
      <w:rPr>
        <w:rFonts w:hint="default"/>
        <w:lang w:val="zh-CN" w:eastAsia="zh-CN" w:bidi="zh-CN"/>
      </w:rPr>
    </w:lvl>
    <w:lvl w:ilvl="4" w:tentative="0">
      <w:start w:val="0"/>
      <w:numFmt w:val="bullet"/>
      <w:lvlText w:val="•"/>
      <w:lvlJc w:val="left"/>
      <w:pPr>
        <w:ind w:left="3280" w:hanging="215"/>
      </w:pPr>
      <w:rPr>
        <w:rFonts w:hint="default"/>
        <w:lang w:val="zh-CN" w:eastAsia="zh-CN" w:bidi="zh-CN"/>
      </w:rPr>
    </w:lvl>
    <w:lvl w:ilvl="5" w:tentative="0">
      <w:start w:val="0"/>
      <w:numFmt w:val="bullet"/>
      <w:lvlText w:val="•"/>
      <w:lvlJc w:val="left"/>
      <w:pPr>
        <w:ind w:left="3590" w:hanging="215"/>
      </w:pPr>
      <w:rPr>
        <w:rFonts w:hint="default"/>
        <w:lang w:val="zh-CN" w:eastAsia="zh-CN" w:bidi="zh-CN"/>
      </w:rPr>
    </w:lvl>
    <w:lvl w:ilvl="6" w:tentative="0">
      <w:start w:val="0"/>
      <w:numFmt w:val="bullet"/>
      <w:lvlText w:val="•"/>
      <w:lvlJc w:val="left"/>
      <w:pPr>
        <w:ind w:left="3900" w:hanging="215"/>
      </w:pPr>
      <w:rPr>
        <w:rFonts w:hint="default"/>
        <w:lang w:val="zh-CN" w:eastAsia="zh-CN" w:bidi="zh-CN"/>
      </w:rPr>
    </w:lvl>
    <w:lvl w:ilvl="7" w:tentative="0">
      <w:start w:val="0"/>
      <w:numFmt w:val="bullet"/>
      <w:lvlText w:val="•"/>
      <w:lvlJc w:val="left"/>
      <w:pPr>
        <w:ind w:left="4210" w:hanging="215"/>
      </w:pPr>
      <w:rPr>
        <w:rFonts w:hint="default"/>
        <w:lang w:val="zh-CN" w:eastAsia="zh-CN" w:bidi="zh-CN"/>
      </w:rPr>
    </w:lvl>
    <w:lvl w:ilvl="8" w:tentative="0">
      <w:start w:val="0"/>
      <w:numFmt w:val="bullet"/>
      <w:lvlText w:val="•"/>
      <w:lvlJc w:val="left"/>
      <w:pPr>
        <w:ind w:left="4520" w:hanging="215"/>
      </w:pPr>
      <w:rPr>
        <w:rFonts w:hint="default"/>
        <w:lang w:val="zh-CN" w:eastAsia="zh-CN" w:bidi="zh-CN"/>
      </w:rPr>
    </w:lvl>
  </w:abstractNum>
  <w:abstractNum w:abstractNumId="33">
    <w:nsid w:val="5A241D34"/>
    <w:multiLevelType w:val="multilevel"/>
    <w:tmpl w:val="5A241D34"/>
    <w:lvl w:ilvl="0" w:tentative="0">
      <w:start w:val="1"/>
      <w:numFmt w:val="decimal"/>
      <w:lvlText w:val="（%1）"/>
      <w:lvlJc w:val="left"/>
      <w:pPr>
        <w:ind w:left="217" w:hanging="604"/>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74" w:hanging="604"/>
      </w:pPr>
      <w:rPr>
        <w:rFonts w:hint="default"/>
        <w:lang w:val="zh-CN" w:eastAsia="zh-CN" w:bidi="zh-CN"/>
      </w:rPr>
    </w:lvl>
    <w:lvl w:ilvl="2" w:tentative="0">
      <w:start w:val="0"/>
      <w:numFmt w:val="bullet"/>
      <w:lvlText w:val="•"/>
      <w:lvlJc w:val="left"/>
      <w:pPr>
        <w:ind w:left="1929" w:hanging="604"/>
      </w:pPr>
      <w:rPr>
        <w:rFonts w:hint="default"/>
        <w:lang w:val="zh-CN" w:eastAsia="zh-CN" w:bidi="zh-CN"/>
      </w:rPr>
    </w:lvl>
    <w:lvl w:ilvl="3" w:tentative="0">
      <w:start w:val="0"/>
      <w:numFmt w:val="bullet"/>
      <w:lvlText w:val="•"/>
      <w:lvlJc w:val="left"/>
      <w:pPr>
        <w:ind w:left="2783" w:hanging="604"/>
      </w:pPr>
      <w:rPr>
        <w:rFonts w:hint="default"/>
        <w:lang w:val="zh-CN" w:eastAsia="zh-CN" w:bidi="zh-CN"/>
      </w:rPr>
    </w:lvl>
    <w:lvl w:ilvl="4" w:tentative="0">
      <w:start w:val="0"/>
      <w:numFmt w:val="bullet"/>
      <w:lvlText w:val="•"/>
      <w:lvlJc w:val="left"/>
      <w:pPr>
        <w:ind w:left="3638" w:hanging="604"/>
      </w:pPr>
      <w:rPr>
        <w:rFonts w:hint="default"/>
        <w:lang w:val="zh-CN" w:eastAsia="zh-CN" w:bidi="zh-CN"/>
      </w:rPr>
    </w:lvl>
    <w:lvl w:ilvl="5" w:tentative="0">
      <w:start w:val="0"/>
      <w:numFmt w:val="bullet"/>
      <w:lvlText w:val="•"/>
      <w:lvlJc w:val="left"/>
      <w:pPr>
        <w:ind w:left="4493" w:hanging="604"/>
      </w:pPr>
      <w:rPr>
        <w:rFonts w:hint="default"/>
        <w:lang w:val="zh-CN" w:eastAsia="zh-CN" w:bidi="zh-CN"/>
      </w:rPr>
    </w:lvl>
    <w:lvl w:ilvl="6" w:tentative="0">
      <w:start w:val="0"/>
      <w:numFmt w:val="bullet"/>
      <w:lvlText w:val="•"/>
      <w:lvlJc w:val="left"/>
      <w:pPr>
        <w:ind w:left="5347" w:hanging="604"/>
      </w:pPr>
      <w:rPr>
        <w:rFonts w:hint="default"/>
        <w:lang w:val="zh-CN" w:eastAsia="zh-CN" w:bidi="zh-CN"/>
      </w:rPr>
    </w:lvl>
    <w:lvl w:ilvl="7" w:tentative="0">
      <w:start w:val="0"/>
      <w:numFmt w:val="bullet"/>
      <w:lvlText w:val="•"/>
      <w:lvlJc w:val="left"/>
      <w:pPr>
        <w:ind w:left="6202" w:hanging="604"/>
      </w:pPr>
      <w:rPr>
        <w:rFonts w:hint="default"/>
        <w:lang w:val="zh-CN" w:eastAsia="zh-CN" w:bidi="zh-CN"/>
      </w:rPr>
    </w:lvl>
    <w:lvl w:ilvl="8" w:tentative="0">
      <w:start w:val="0"/>
      <w:numFmt w:val="bullet"/>
      <w:lvlText w:val="•"/>
      <w:lvlJc w:val="left"/>
      <w:pPr>
        <w:ind w:left="7056" w:hanging="604"/>
      </w:pPr>
      <w:rPr>
        <w:rFonts w:hint="default"/>
        <w:lang w:val="zh-CN" w:eastAsia="zh-CN" w:bidi="zh-CN"/>
      </w:rPr>
    </w:lvl>
  </w:abstractNum>
  <w:abstractNum w:abstractNumId="34">
    <w:nsid w:val="60382F6E"/>
    <w:multiLevelType w:val="multilevel"/>
    <w:tmpl w:val="60382F6E"/>
    <w:lvl w:ilvl="0" w:tentative="0">
      <w:start w:val="1"/>
      <w:numFmt w:val="decimal"/>
      <w:lvlText w:val="（%1）"/>
      <w:lvlJc w:val="left"/>
      <w:pPr>
        <w:ind w:left="130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1"/>
      </w:pPr>
      <w:rPr>
        <w:rFonts w:hint="default"/>
        <w:lang w:val="zh-CN" w:eastAsia="zh-CN" w:bidi="zh-CN"/>
      </w:rPr>
    </w:lvl>
    <w:lvl w:ilvl="2" w:tentative="0">
      <w:start w:val="0"/>
      <w:numFmt w:val="bullet"/>
      <w:lvlText w:val="•"/>
      <w:lvlJc w:val="left"/>
      <w:pPr>
        <w:ind w:left="2793" w:hanging="601"/>
      </w:pPr>
      <w:rPr>
        <w:rFonts w:hint="default"/>
        <w:lang w:val="zh-CN" w:eastAsia="zh-CN" w:bidi="zh-CN"/>
      </w:rPr>
    </w:lvl>
    <w:lvl w:ilvl="3" w:tentative="0">
      <w:start w:val="0"/>
      <w:numFmt w:val="bullet"/>
      <w:lvlText w:val="•"/>
      <w:lvlJc w:val="left"/>
      <w:pPr>
        <w:ind w:left="3539" w:hanging="601"/>
      </w:pPr>
      <w:rPr>
        <w:rFonts w:hint="default"/>
        <w:lang w:val="zh-CN" w:eastAsia="zh-CN" w:bidi="zh-CN"/>
      </w:rPr>
    </w:lvl>
    <w:lvl w:ilvl="4" w:tentative="0">
      <w:start w:val="0"/>
      <w:numFmt w:val="bullet"/>
      <w:lvlText w:val="•"/>
      <w:lvlJc w:val="left"/>
      <w:pPr>
        <w:ind w:left="4286"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779" w:hanging="601"/>
      </w:pPr>
      <w:rPr>
        <w:rFonts w:hint="default"/>
        <w:lang w:val="zh-CN" w:eastAsia="zh-CN" w:bidi="zh-CN"/>
      </w:rPr>
    </w:lvl>
    <w:lvl w:ilvl="7" w:tentative="0">
      <w:start w:val="0"/>
      <w:numFmt w:val="bullet"/>
      <w:lvlText w:val="•"/>
      <w:lvlJc w:val="left"/>
      <w:pPr>
        <w:ind w:left="6526" w:hanging="601"/>
      </w:pPr>
      <w:rPr>
        <w:rFonts w:hint="default"/>
        <w:lang w:val="zh-CN" w:eastAsia="zh-CN" w:bidi="zh-CN"/>
      </w:rPr>
    </w:lvl>
    <w:lvl w:ilvl="8" w:tentative="0">
      <w:start w:val="0"/>
      <w:numFmt w:val="bullet"/>
      <w:lvlText w:val="•"/>
      <w:lvlJc w:val="left"/>
      <w:pPr>
        <w:ind w:left="7272" w:hanging="601"/>
      </w:pPr>
      <w:rPr>
        <w:rFonts w:hint="default"/>
        <w:lang w:val="zh-CN" w:eastAsia="zh-CN" w:bidi="zh-CN"/>
      </w:rPr>
    </w:lvl>
  </w:abstractNum>
  <w:abstractNum w:abstractNumId="35">
    <w:nsid w:val="629F7852"/>
    <w:multiLevelType w:val="multilevel"/>
    <w:tmpl w:val="629F7852"/>
    <w:lvl w:ilvl="0" w:tentative="0">
      <w:start w:val="14"/>
      <w:numFmt w:val="decimal"/>
      <w:lvlText w:val="%1"/>
      <w:lvlJc w:val="left"/>
      <w:pPr>
        <w:ind w:left="217" w:hanging="543"/>
        <w:jc w:val="left"/>
      </w:pPr>
      <w:rPr>
        <w:rFonts w:hint="default"/>
        <w:lang w:val="zh-CN" w:eastAsia="zh-CN" w:bidi="zh-CN"/>
      </w:rPr>
    </w:lvl>
    <w:lvl w:ilvl="1" w:tentative="0">
      <w:start w:val="1"/>
      <w:numFmt w:val="decimal"/>
      <w:lvlText w:val="%1.%2"/>
      <w:lvlJc w:val="left"/>
      <w:pPr>
        <w:ind w:left="217"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29" w:hanging="543"/>
      </w:pPr>
      <w:rPr>
        <w:rFonts w:hint="default"/>
        <w:lang w:val="zh-CN" w:eastAsia="zh-CN" w:bidi="zh-CN"/>
      </w:rPr>
    </w:lvl>
    <w:lvl w:ilvl="3" w:tentative="0">
      <w:start w:val="0"/>
      <w:numFmt w:val="bullet"/>
      <w:lvlText w:val="•"/>
      <w:lvlJc w:val="left"/>
      <w:pPr>
        <w:ind w:left="2783" w:hanging="543"/>
      </w:pPr>
      <w:rPr>
        <w:rFonts w:hint="default"/>
        <w:lang w:val="zh-CN" w:eastAsia="zh-CN" w:bidi="zh-CN"/>
      </w:rPr>
    </w:lvl>
    <w:lvl w:ilvl="4" w:tentative="0">
      <w:start w:val="0"/>
      <w:numFmt w:val="bullet"/>
      <w:lvlText w:val="•"/>
      <w:lvlJc w:val="left"/>
      <w:pPr>
        <w:ind w:left="3638" w:hanging="543"/>
      </w:pPr>
      <w:rPr>
        <w:rFonts w:hint="default"/>
        <w:lang w:val="zh-CN" w:eastAsia="zh-CN" w:bidi="zh-CN"/>
      </w:rPr>
    </w:lvl>
    <w:lvl w:ilvl="5" w:tentative="0">
      <w:start w:val="0"/>
      <w:numFmt w:val="bullet"/>
      <w:lvlText w:val="•"/>
      <w:lvlJc w:val="left"/>
      <w:pPr>
        <w:ind w:left="4493" w:hanging="543"/>
      </w:pPr>
      <w:rPr>
        <w:rFonts w:hint="default"/>
        <w:lang w:val="zh-CN" w:eastAsia="zh-CN" w:bidi="zh-CN"/>
      </w:rPr>
    </w:lvl>
    <w:lvl w:ilvl="6" w:tentative="0">
      <w:start w:val="0"/>
      <w:numFmt w:val="bullet"/>
      <w:lvlText w:val="•"/>
      <w:lvlJc w:val="left"/>
      <w:pPr>
        <w:ind w:left="5347" w:hanging="543"/>
      </w:pPr>
      <w:rPr>
        <w:rFonts w:hint="default"/>
        <w:lang w:val="zh-CN" w:eastAsia="zh-CN" w:bidi="zh-CN"/>
      </w:rPr>
    </w:lvl>
    <w:lvl w:ilvl="7" w:tentative="0">
      <w:start w:val="0"/>
      <w:numFmt w:val="bullet"/>
      <w:lvlText w:val="•"/>
      <w:lvlJc w:val="left"/>
      <w:pPr>
        <w:ind w:left="6202" w:hanging="543"/>
      </w:pPr>
      <w:rPr>
        <w:rFonts w:hint="default"/>
        <w:lang w:val="zh-CN" w:eastAsia="zh-CN" w:bidi="zh-CN"/>
      </w:rPr>
    </w:lvl>
    <w:lvl w:ilvl="8" w:tentative="0">
      <w:start w:val="0"/>
      <w:numFmt w:val="bullet"/>
      <w:lvlText w:val="•"/>
      <w:lvlJc w:val="left"/>
      <w:pPr>
        <w:ind w:left="7056" w:hanging="543"/>
      </w:pPr>
      <w:rPr>
        <w:rFonts w:hint="default"/>
        <w:lang w:val="zh-CN" w:eastAsia="zh-CN" w:bidi="zh-CN"/>
      </w:rPr>
    </w:lvl>
  </w:abstractNum>
  <w:abstractNum w:abstractNumId="36">
    <w:nsid w:val="71DC6BED"/>
    <w:multiLevelType w:val="singleLevel"/>
    <w:tmpl w:val="71DC6BED"/>
    <w:lvl w:ilvl="0" w:tentative="0">
      <w:start w:val="3"/>
      <w:numFmt w:val="decimal"/>
      <w:suff w:val="nothing"/>
      <w:lvlText w:val="%1、"/>
      <w:lvlJc w:val="left"/>
    </w:lvl>
  </w:abstractNum>
  <w:abstractNum w:abstractNumId="37">
    <w:nsid w:val="72183CF9"/>
    <w:multiLevelType w:val="multilevel"/>
    <w:tmpl w:val="72183CF9"/>
    <w:lvl w:ilvl="0" w:tentative="0">
      <w:start w:val="1"/>
      <w:numFmt w:val="decimal"/>
      <w:lvlText w:val="（%1）"/>
      <w:lvlJc w:val="left"/>
      <w:pPr>
        <w:ind w:left="217" w:hanging="601"/>
        <w:jc w:val="left"/>
      </w:pPr>
      <w:rPr>
        <w:rFonts w:hint="default" w:ascii="宋体" w:hAnsi="宋体" w:eastAsia="宋体" w:cs="宋体"/>
        <w:spacing w:val="-113"/>
        <w:w w:val="100"/>
        <w:sz w:val="22"/>
        <w:szCs w:val="22"/>
        <w:lang w:val="zh-CN" w:eastAsia="zh-CN" w:bidi="zh-CN"/>
      </w:rPr>
    </w:lvl>
    <w:lvl w:ilvl="1" w:tentative="0">
      <w:start w:val="1"/>
      <w:numFmt w:val="decimal"/>
      <w:lvlText w:val="%2）"/>
      <w:lvlJc w:val="left"/>
      <w:pPr>
        <w:ind w:left="217"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1929" w:hanging="361"/>
      </w:pPr>
      <w:rPr>
        <w:rFonts w:hint="default"/>
        <w:lang w:val="zh-CN" w:eastAsia="zh-CN" w:bidi="zh-CN"/>
      </w:rPr>
    </w:lvl>
    <w:lvl w:ilvl="3" w:tentative="0">
      <w:start w:val="0"/>
      <w:numFmt w:val="bullet"/>
      <w:lvlText w:val="•"/>
      <w:lvlJc w:val="left"/>
      <w:pPr>
        <w:ind w:left="2783" w:hanging="361"/>
      </w:pPr>
      <w:rPr>
        <w:rFonts w:hint="default"/>
        <w:lang w:val="zh-CN" w:eastAsia="zh-CN" w:bidi="zh-CN"/>
      </w:rPr>
    </w:lvl>
    <w:lvl w:ilvl="4" w:tentative="0">
      <w:start w:val="0"/>
      <w:numFmt w:val="bullet"/>
      <w:lvlText w:val="•"/>
      <w:lvlJc w:val="left"/>
      <w:pPr>
        <w:ind w:left="3638" w:hanging="361"/>
      </w:pPr>
      <w:rPr>
        <w:rFonts w:hint="default"/>
        <w:lang w:val="zh-CN" w:eastAsia="zh-CN" w:bidi="zh-CN"/>
      </w:rPr>
    </w:lvl>
    <w:lvl w:ilvl="5" w:tentative="0">
      <w:start w:val="0"/>
      <w:numFmt w:val="bullet"/>
      <w:lvlText w:val="•"/>
      <w:lvlJc w:val="left"/>
      <w:pPr>
        <w:ind w:left="4493" w:hanging="361"/>
      </w:pPr>
      <w:rPr>
        <w:rFonts w:hint="default"/>
        <w:lang w:val="zh-CN" w:eastAsia="zh-CN" w:bidi="zh-CN"/>
      </w:rPr>
    </w:lvl>
    <w:lvl w:ilvl="6" w:tentative="0">
      <w:start w:val="0"/>
      <w:numFmt w:val="bullet"/>
      <w:lvlText w:val="•"/>
      <w:lvlJc w:val="left"/>
      <w:pPr>
        <w:ind w:left="5347" w:hanging="361"/>
      </w:pPr>
      <w:rPr>
        <w:rFonts w:hint="default"/>
        <w:lang w:val="zh-CN" w:eastAsia="zh-CN" w:bidi="zh-CN"/>
      </w:rPr>
    </w:lvl>
    <w:lvl w:ilvl="7" w:tentative="0">
      <w:start w:val="0"/>
      <w:numFmt w:val="bullet"/>
      <w:lvlText w:val="•"/>
      <w:lvlJc w:val="left"/>
      <w:pPr>
        <w:ind w:left="6202" w:hanging="361"/>
      </w:pPr>
      <w:rPr>
        <w:rFonts w:hint="default"/>
        <w:lang w:val="zh-CN" w:eastAsia="zh-CN" w:bidi="zh-CN"/>
      </w:rPr>
    </w:lvl>
    <w:lvl w:ilvl="8" w:tentative="0">
      <w:start w:val="0"/>
      <w:numFmt w:val="bullet"/>
      <w:lvlText w:val="•"/>
      <w:lvlJc w:val="left"/>
      <w:pPr>
        <w:ind w:left="7056" w:hanging="361"/>
      </w:pPr>
      <w:rPr>
        <w:rFonts w:hint="default"/>
        <w:lang w:val="zh-CN" w:eastAsia="zh-CN" w:bidi="zh-CN"/>
      </w:rPr>
    </w:lvl>
  </w:abstractNum>
  <w:abstractNum w:abstractNumId="38">
    <w:nsid w:val="77ECEA79"/>
    <w:multiLevelType w:val="multilevel"/>
    <w:tmpl w:val="77ECEA79"/>
    <w:lvl w:ilvl="0" w:tentative="0">
      <w:start w:val="1"/>
      <w:numFmt w:val="decimal"/>
      <w:lvlText w:val="（%1）"/>
      <w:lvlJc w:val="left"/>
      <w:pPr>
        <w:ind w:left="130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1"/>
      </w:pPr>
      <w:rPr>
        <w:rFonts w:hint="default"/>
        <w:lang w:val="zh-CN" w:eastAsia="zh-CN" w:bidi="zh-CN"/>
      </w:rPr>
    </w:lvl>
    <w:lvl w:ilvl="2" w:tentative="0">
      <w:start w:val="0"/>
      <w:numFmt w:val="bullet"/>
      <w:lvlText w:val="•"/>
      <w:lvlJc w:val="left"/>
      <w:pPr>
        <w:ind w:left="2793" w:hanging="601"/>
      </w:pPr>
      <w:rPr>
        <w:rFonts w:hint="default"/>
        <w:lang w:val="zh-CN" w:eastAsia="zh-CN" w:bidi="zh-CN"/>
      </w:rPr>
    </w:lvl>
    <w:lvl w:ilvl="3" w:tentative="0">
      <w:start w:val="0"/>
      <w:numFmt w:val="bullet"/>
      <w:lvlText w:val="•"/>
      <w:lvlJc w:val="left"/>
      <w:pPr>
        <w:ind w:left="3539" w:hanging="601"/>
      </w:pPr>
      <w:rPr>
        <w:rFonts w:hint="default"/>
        <w:lang w:val="zh-CN" w:eastAsia="zh-CN" w:bidi="zh-CN"/>
      </w:rPr>
    </w:lvl>
    <w:lvl w:ilvl="4" w:tentative="0">
      <w:start w:val="0"/>
      <w:numFmt w:val="bullet"/>
      <w:lvlText w:val="•"/>
      <w:lvlJc w:val="left"/>
      <w:pPr>
        <w:ind w:left="4286"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779" w:hanging="601"/>
      </w:pPr>
      <w:rPr>
        <w:rFonts w:hint="default"/>
        <w:lang w:val="zh-CN" w:eastAsia="zh-CN" w:bidi="zh-CN"/>
      </w:rPr>
    </w:lvl>
    <w:lvl w:ilvl="7" w:tentative="0">
      <w:start w:val="0"/>
      <w:numFmt w:val="bullet"/>
      <w:lvlText w:val="•"/>
      <w:lvlJc w:val="left"/>
      <w:pPr>
        <w:ind w:left="6526" w:hanging="601"/>
      </w:pPr>
      <w:rPr>
        <w:rFonts w:hint="default"/>
        <w:lang w:val="zh-CN" w:eastAsia="zh-CN" w:bidi="zh-CN"/>
      </w:rPr>
    </w:lvl>
    <w:lvl w:ilvl="8" w:tentative="0">
      <w:start w:val="0"/>
      <w:numFmt w:val="bullet"/>
      <w:lvlText w:val="•"/>
      <w:lvlJc w:val="left"/>
      <w:pPr>
        <w:ind w:left="7272" w:hanging="601"/>
      </w:pPr>
      <w:rPr>
        <w:rFonts w:hint="default"/>
        <w:lang w:val="zh-CN" w:eastAsia="zh-CN" w:bidi="zh-CN"/>
      </w:rPr>
    </w:lvl>
  </w:abstractNum>
  <w:abstractNum w:abstractNumId="39">
    <w:nsid w:val="7C246926"/>
    <w:multiLevelType w:val="multilevel"/>
    <w:tmpl w:val="7C246926"/>
    <w:lvl w:ilvl="0" w:tentative="0">
      <w:start w:val="1"/>
      <w:numFmt w:val="decimal"/>
      <w:lvlText w:val="（%1）"/>
      <w:lvlJc w:val="left"/>
      <w:pPr>
        <w:ind w:left="130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1"/>
      </w:pPr>
      <w:rPr>
        <w:rFonts w:hint="default"/>
        <w:lang w:val="zh-CN" w:eastAsia="zh-CN" w:bidi="zh-CN"/>
      </w:rPr>
    </w:lvl>
    <w:lvl w:ilvl="2" w:tentative="0">
      <w:start w:val="0"/>
      <w:numFmt w:val="bullet"/>
      <w:lvlText w:val="•"/>
      <w:lvlJc w:val="left"/>
      <w:pPr>
        <w:ind w:left="2793" w:hanging="601"/>
      </w:pPr>
      <w:rPr>
        <w:rFonts w:hint="default"/>
        <w:lang w:val="zh-CN" w:eastAsia="zh-CN" w:bidi="zh-CN"/>
      </w:rPr>
    </w:lvl>
    <w:lvl w:ilvl="3" w:tentative="0">
      <w:start w:val="0"/>
      <w:numFmt w:val="bullet"/>
      <w:lvlText w:val="•"/>
      <w:lvlJc w:val="left"/>
      <w:pPr>
        <w:ind w:left="3539" w:hanging="601"/>
      </w:pPr>
      <w:rPr>
        <w:rFonts w:hint="default"/>
        <w:lang w:val="zh-CN" w:eastAsia="zh-CN" w:bidi="zh-CN"/>
      </w:rPr>
    </w:lvl>
    <w:lvl w:ilvl="4" w:tentative="0">
      <w:start w:val="0"/>
      <w:numFmt w:val="bullet"/>
      <w:lvlText w:val="•"/>
      <w:lvlJc w:val="left"/>
      <w:pPr>
        <w:ind w:left="4286"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779" w:hanging="601"/>
      </w:pPr>
      <w:rPr>
        <w:rFonts w:hint="default"/>
        <w:lang w:val="zh-CN" w:eastAsia="zh-CN" w:bidi="zh-CN"/>
      </w:rPr>
    </w:lvl>
    <w:lvl w:ilvl="7" w:tentative="0">
      <w:start w:val="0"/>
      <w:numFmt w:val="bullet"/>
      <w:lvlText w:val="•"/>
      <w:lvlJc w:val="left"/>
      <w:pPr>
        <w:ind w:left="6526" w:hanging="601"/>
      </w:pPr>
      <w:rPr>
        <w:rFonts w:hint="default"/>
        <w:lang w:val="zh-CN" w:eastAsia="zh-CN" w:bidi="zh-CN"/>
      </w:rPr>
    </w:lvl>
    <w:lvl w:ilvl="8" w:tentative="0">
      <w:start w:val="0"/>
      <w:numFmt w:val="bullet"/>
      <w:lvlText w:val="•"/>
      <w:lvlJc w:val="left"/>
      <w:pPr>
        <w:ind w:left="7272" w:hanging="601"/>
      </w:pPr>
      <w:rPr>
        <w:rFonts w:hint="default"/>
        <w:lang w:val="zh-CN" w:eastAsia="zh-CN" w:bidi="zh-CN"/>
      </w:rPr>
    </w:lvl>
  </w:abstractNum>
  <w:abstractNum w:abstractNumId="40">
    <w:nsid w:val="7DEC2089"/>
    <w:multiLevelType w:val="multilevel"/>
    <w:tmpl w:val="7DEC2089"/>
    <w:lvl w:ilvl="0" w:tentative="0">
      <w:start w:val="4"/>
      <w:numFmt w:val="decimal"/>
      <w:lvlText w:val="%1"/>
      <w:lvlJc w:val="left"/>
      <w:pPr>
        <w:ind w:left="971" w:hanging="423"/>
        <w:jc w:val="left"/>
      </w:pPr>
      <w:rPr>
        <w:rFonts w:hint="default"/>
        <w:lang w:val="zh-CN" w:eastAsia="zh-CN" w:bidi="zh-CN"/>
      </w:rPr>
    </w:lvl>
    <w:lvl w:ilvl="1" w:tentative="0">
      <w:start w:val="1"/>
      <w:numFmt w:val="decimal"/>
      <w:lvlText w:val="%1.%2."/>
      <w:lvlJc w:val="left"/>
      <w:pPr>
        <w:ind w:left="971" w:hanging="423"/>
        <w:jc w:val="left"/>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3695" w:hanging="423"/>
      </w:pPr>
      <w:rPr>
        <w:rFonts w:hint="default"/>
        <w:lang w:val="zh-CN" w:eastAsia="zh-CN" w:bidi="zh-CN"/>
      </w:rPr>
    </w:lvl>
    <w:lvl w:ilvl="3" w:tentative="0">
      <w:start w:val="0"/>
      <w:numFmt w:val="bullet"/>
      <w:lvlText w:val="•"/>
      <w:lvlJc w:val="left"/>
      <w:pPr>
        <w:ind w:left="5053" w:hanging="423"/>
      </w:pPr>
      <w:rPr>
        <w:rFonts w:hint="default"/>
        <w:lang w:val="zh-CN" w:eastAsia="zh-CN" w:bidi="zh-CN"/>
      </w:rPr>
    </w:lvl>
    <w:lvl w:ilvl="4" w:tentative="0">
      <w:start w:val="0"/>
      <w:numFmt w:val="bullet"/>
      <w:lvlText w:val="•"/>
      <w:lvlJc w:val="left"/>
      <w:pPr>
        <w:ind w:left="6411" w:hanging="423"/>
      </w:pPr>
      <w:rPr>
        <w:rFonts w:hint="default"/>
        <w:lang w:val="zh-CN" w:eastAsia="zh-CN" w:bidi="zh-CN"/>
      </w:rPr>
    </w:lvl>
    <w:lvl w:ilvl="5" w:tentative="0">
      <w:start w:val="0"/>
      <w:numFmt w:val="bullet"/>
      <w:lvlText w:val="•"/>
      <w:lvlJc w:val="left"/>
      <w:pPr>
        <w:ind w:left="7769" w:hanging="423"/>
      </w:pPr>
      <w:rPr>
        <w:rFonts w:hint="default"/>
        <w:lang w:val="zh-CN" w:eastAsia="zh-CN" w:bidi="zh-CN"/>
      </w:rPr>
    </w:lvl>
    <w:lvl w:ilvl="6" w:tentative="0">
      <w:start w:val="0"/>
      <w:numFmt w:val="bullet"/>
      <w:lvlText w:val="•"/>
      <w:lvlJc w:val="left"/>
      <w:pPr>
        <w:ind w:left="9126" w:hanging="423"/>
      </w:pPr>
      <w:rPr>
        <w:rFonts w:hint="default"/>
        <w:lang w:val="zh-CN" w:eastAsia="zh-CN" w:bidi="zh-CN"/>
      </w:rPr>
    </w:lvl>
    <w:lvl w:ilvl="7" w:tentative="0">
      <w:start w:val="0"/>
      <w:numFmt w:val="bullet"/>
      <w:lvlText w:val="•"/>
      <w:lvlJc w:val="left"/>
      <w:pPr>
        <w:ind w:left="10484" w:hanging="423"/>
      </w:pPr>
      <w:rPr>
        <w:rFonts w:hint="default"/>
        <w:lang w:val="zh-CN" w:eastAsia="zh-CN" w:bidi="zh-CN"/>
      </w:rPr>
    </w:lvl>
    <w:lvl w:ilvl="8" w:tentative="0">
      <w:start w:val="0"/>
      <w:numFmt w:val="bullet"/>
      <w:lvlText w:val="•"/>
      <w:lvlJc w:val="left"/>
      <w:pPr>
        <w:ind w:left="11842" w:hanging="423"/>
      </w:pPr>
      <w:rPr>
        <w:rFonts w:hint="default"/>
        <w:lang w:val="zh-CN" w:eastAsia="zh-CN" w:bidi="zh-CN"/>
      </w:rPr>
    </w:lvl>
  </w:abstractNum>
  <w:num w:numId="1">
    <w:abstractNumId w:val="14"/>
  </w:num>
  <w:num w:numId="2">
    <w:abstractNumId w:val="31"/>
  </w:num>
  <w:num w:numId="3">
    <w:abstractNumId w:val="11"/>
  </w:num>
  <w:num w:numId="4">
    <w:abstractNumId w:val="25"/>
  </w:num>
  <w:num w:numId="5">
    <w:abstractNumId w:val="36"/>
  </w:num>
  <w:num w:numId="6">
    <w:abstractNumId w:val="37"/>
  </w:num>
  <w:num w:numId="7">
    <w:abstractNumId w:val="2"/>
  </w:num>
  <w:num w:numId="8">
    <w:abstractNumId w:val="26"/>
  </w:num>
  <w:num w:numId="9">
    <w:abstractNumId w:val="33"/>
  </w:num>
  <w:num w:numId="10">
    <w:abstractNumId w:val="15"/>
  </w:num>
  <w:num w:numId="11">
    <w:abstractNumId w:val="29"/>
  </w:num>
  <w:num w:numId="12">
    <w:abstractNumId w:val="18"/>
  </w:num>
  <w:num w:numId="13">
    <w:abstractNumId w:val="24"/>
  </w:num>
  <w:num w:numId="14">
    <w:abstractNumId w:val="17"/>
  </w:num>
  <w:num w:numId="15">
    <w:abstractNumId w:val="16"/>
  </w:num>
  <w:num w:numId="16">
    <w:abstractNumId w:val="7"/>
  </w:num>
  <w:num w:numId="17">
    <w:abstractNumId w:val="34"/>
  </w:num>
  <w:num w:numId="18">
    <w:abstractNumId w:val="10"/>
  </w:num>
  <w:num w:numId="19">
    <w:abstractNumId w:val="39"/>
  </w:num>
  <w:num w:numId="20">
    <w:abstractNumId w:val="38"/>
  </w:num>
  <w:num w:numId="21">
    <w:abstractNumId w:val="13"/>
  </w:num>
  <w:num w:numId="22">
    <w:abstractNumId w:val="35"/>
  </w:num>
  <w:num w:numId="23">
    <w:abstractNumId w:val="3"/>
  </w:num>
  <w:num w:numId="24">
    <w:abstractNumId w:val="21"/>
  </w:num>
  <w:num w:numId="25">
    <w:abstractNumId w:val="28"/>
  </w:num>
  <w:num w:numId="26">
    <w:abstractNumId w:val="1"/>
  </w:num>
  <w:num w:numId="27">
    <w:abstractNumId w:val="30"/>
  </w:num>
  <w:num w:numId="28">
    <w:abstractNumId w:val="22"/>
  </w:num>
  <w:num w:numId="29">
    <w:abstractNumId w:val="5"/>
  </w:num>
  <w:num w:numId="30">
    <w:abstractNumId w:val="19"/>
  </w:num>
  <w:num w:numId="31">
    <w:abstractNumId w:val="8"/>
  </w:num>
  <w:num w:numId="32">
    <w:abstractNumId w:val="27"/>
  </w:num>
  <w:num w:numId="33">
    <w:abstractNumId w:val="40"/>
  </w:num>
  <w:num w:numId="34">
    <w:abstractNumId w:val="0"/>
  </w:num>
  <w:num w:numId="35">
    <w:abstractNumId w:val="23"/>
  </w:num>
  <w:num w:numId="36">
    <w:abstractNumId w:val="20"/>
  </w:num>
  <w:num w:numId="37">
    <w:abstractNumId w:val="6"/>
  </w:num>
  <w:num w:numId="38">
    <w:abstractNumId w:val="32"/>
  </w:num>
  <w:num w:numId="39">
    <w:abstractNumId w:val="12"/>
  </w:num>
  <w:num w:numId="40">
    <w:abstractNumId w:val="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dhMDlmMTVlNDVjNmI3MGI0NDhlMmQ1YTZjZTEyYzYifQ=="/>
  </w:docVars>
  <w:rsids>
    <w:rsidRoot w:val="00000000"/>
    <w:rsid w:val="04854F01"/>
    <w:rsid w:val="073D0840"/>
    <w:rsid w:val="08DB3FA7"/>
    <w:rsid w:val="0B61328F"/>
    <w:rsid w:val="0BE10F11"/>
    <w:rsid w:val="0F507590"/>
    <w:rsid w:val="0FBA44B0"/>
    <w:rsid w:val="1A900995"/>
    <w:rsid w:val="1C9635A6"/>
    <w:rsid w:val="1CF76E2D"/>
    <w:rsid w:val="25765C3D"/>
    <w:rsid w:val="28590748"/>
    <w:rsid w:val="34E16E8E"/>
    <w:rsid w:val="389E2502"/>
    <w:rsid w:val="3EE447DD"/>
    <w:rsid w:val="485B12C0"/>
    <w:rsid w:val="4BC42DBD"/>
    <w:rsid w:val="4EE63CCE"/>
    <w:rsid w:val="530F6396"/>
    <w:rsid w:val="549A5096"/>
    <w:rsid w:val="597C7330"/>
    <w:rsid w:val="5B3E4226"/>
    <w:rsid w:val="5B9F6617"/>
    <w:rsid w:val="5EAA45D1"/>
    <w:rsid w:val="5FFC1835"/>
    <w:rsid w:val="659450D5"/>
    <w:rsid w:val="68243C60"/>
    <w:rsid w:val="6844221F"/>
    <w:rsid w:val="6C631DF4"/>
    <w:rsid w:val="6CCB1EFA"/>
    <w:rsid w:val="6DBB473E"/>
    <w:rsid w:val="6E9B7C57"/>
    <w:rsid w:val="6FE46504"/>
    <w:rsid w:val="726310B1"/>
    <w:rsid w:val="74A24227"/>
    <w:rsid w:val="770B4AB2"/>
    <w:rsid w:val="7F0774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1"/>
      <w:ind w:left="2818" w:right="2116"/>
      <w:outlineLvl w:val="1"/>
    </w:pPr>
    <w:rPr>
      <w:rFonts w:ascii="宋体" w:hAnsi="宋体" w:eastAsia="宋体" w:cs="宋体"/>
      <w:b/>
      <w:bCs/>
      <w:sz w:val="36"/>
      <w:szCs w:val="36"/>
      <w:lang w:val="zh-CN" w:eastAsia="zh-CN" w:bidi="zh-CN"/>
    </w:rPr>
  </w:style>
  <w:style w:type="paragraph" w:styleId="4">
    <w:name w:val="heading 2"/>
    <w:basedOn w:val="1"/>
    <w:next w:val="1"/>
    <w:qFormat/>
    <w:uiPriority w:val="1"/>
    <w:pPr>
      <w:spacing w:before="1"/>
      <w:ind w:left="539" w:right="1119"/>
      <w:jc w:val="center"/>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1"/>
      <w:ind w:left="2177" w:right="2188"/>
      <w:outlineLvl w:val="3"/>
    </w:pPr>
    <w:rPr>
      <w:rFonts w:ascii="宋体" w:hAnsi="宋体" w:eastAsia="宋体" w:cs="宋体"/>
      <w:sz w:val="32"/>
      <w:szCs w:val="32"/>
      <w:lang w:val="zh-CN" w:eastAsia="zh-CN" w:bidi="zh-CN"/>
    </w:rPr>
  </w:style>
  <w:style w:type="paragraph" w:styleId="6">
    <w:name w:val="heading 4"/>
    <w:basedOn w:val="1"/>
    <w:next w:val="1"/>
    <w:qFormat/>
    <w:uiPriority w:val="1"/>
    <w:pPr>
      <w:spacing w:before="110"/>
      <w:ind w:left="542" w:right="1119"/>
      <w:jc w:val="center"/>
      <w:outlineLvl w:val="4"/>
    </w:pPr>
    <w:rPr>
      <w:rFonts w:ascii="宋体" w:hAnsi="宋体" w:eastAsia="宋体" w:cs="宋体"/>
      <w:sz w:val="28"/>
      <w:szCs w:val="28"/>
      <w:lang w:val="zh-CN" w:eastAsia="zh-CN" w:bidi="zh-CN"/>
    </w:rPr>
  </w:style>
  <w:style w:type="paragraph" w:styleId="7">
    <w:name w:val="heading 5"/>
    <w:basedOn w:val="1"/>
    <w:next w:val="1"/>
    <w:qFormat/>
    <w:uiPriority w:val="1"/>
    <w:pPr>
      <w:spacing w:before="1"/>
      <w:ind w:left="702"/>
      <w:outlineLvl w:val="5"/>
    </w:pPr>
    <w:rPr>
      <w:rFonts w:ascii="宋体" w:hAnsi="宋体" w:eastAsia="宋体" w:cs="宋体"/>
      <w:b/>
      <w:bCs/>
      <w:sz w:val="24"/>
      <w:szCs w:val="24"/>
      <w:lang w:val="zh-CN" w:eastAsia="zh-CN" w:bidi="zh-CN"/>
    </w:rPr>
  </w:style>
  <w:style w:type="paragraph" w:styleId="8">
    <w:name w:val="heading 6"/>
    <w:basedOn w:val="1"/>
    <w:next w:val="1"/>
    <w:qFormat/>
    <w:uiPriority w:val="1"/>
    <w:pPr>
      <w:spacing w:before="1"/>
      <w:ind w:left="217"/>
      <w:outlineLvl w:val="6"/>
    </w:pPr>
    <w:rPr>
      <w:rFonts w:ascii="宋体" w:hAnsi="宋体" w:eastAsia="宋体" w:cs="宋体"/>
      <w:sz w:val="24"/>
      <w:szCs w:val="24"/>
      <w:lang w:val="zh-CN" w:eastAsia="zh-CN" w:bidi="zh-CN"/>
    </w:rPr>
  </w:style>
  <w:style w:type="paragraph" w:styleId="9">
    <w:name w:val="heading 7"/>
    <w:basedOn w:val="1"/>
    <w:next w:val="1"/>
    <w:qFormat/>
    <w:uiPriority w:val="1"/>
    <w:pPr>
      <w:ind w:left="257"/>
      <w:outlineLvl w:val="7"/>
    </w:pPr>
    <w:rPr>
      <w:rFonts w:ascii="宋体" w:hAnsi="宋体" w:eastAsia="宋体" w:cs="宋体"/>
      <w:b/>
      <w:bCs/>
      <w:sz w:val="21"/>
      <w:szCs w:val="21"/>
      <w:lang w:val="zh-CN" w:eastAsia="zh-CN" w:bidi="zh-CN"/>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styleId="10">
    <w:name w:val="Body Text"/>
    <w:basedOn w:val="1"/>
    <w:next w:val="11"/>
    <w:qFormat/>
    <w:uiPriority w:val="1"/>
    <w:pPr>
      <w:ind w:left="257"/>
    </w:pPr>
    <w:rPr>
      <w:rFonts w:ascii="宋体" w:hAnsi="宋体" w:eastAsia="宋体" w:cs="宋体"/>
      <w:sz w:val="21"/>
      <w:szCs w:val="21"/>
      <w:lang w:val="zh-CN" w:eastAsia="zh-CN" w:bidi="zh-CN"/>
    </w:rPr>
  </w:style>
  <w:style w:type="paragraph" w:styleId="11">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2">
    <w:name w:val="toc 3"/>
    <w:basedOn w:val="1"/>
    <w:next w:val="1"/>
    <w:qFormat/>
    <w:uiPriority w:val="39"/>
    <w:pPr>
      <w:ind w:left="840" w:leftChars="400"/>
      <w:jc w:val="both"/>
    </w:pPr>
    <w:rPr>
      <w:rFonts w:ascii="Times New Roman" w:hAnsi="Times New Roman" w:eastAsia="宋体" w:cs="Times New Roman"/>
      <w:kern w:val="2"/>
      <w:sz w:val="21"/>
      <w:szCs w:val="20"/>
      <w:lang w:eastAsia="zh-CN"/>
    </w:rPr>
  </w:style>
  <w:style w:type="paragraph" w:styleId="13">
    <w:name w:val="Plain Text"/>
    <w:basedOn w:val="1"/>
    <w:qFormat/>
    <w:uiPriority w:val="0"/>
    <w:pPr>
      <w:jc w:val="both"/>
    </w:pPr>
    <w:rPr>
      <w:rFonts w:ascii="宋体" w:hAnsi="Courier New" w:eastAsia="宋体" w:cs="金山简魏碑"/>
      <w:kern w:val="2"/>
      <w:sz w:val="21"/>
      <w:szCs w:val="21"/>
      <w:lang w:eastAsia="zh-CN"/>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1"/>
    <w:pPr>
      <w:spacing w:before="278"/>
      <w:ind w:left="220"/>
    </w:pPr>
    <w:rPr>
      <w:rFonts w:ascii="宋体" w:hAnsi="宋体" w:eastAsia="宋体" w:cs="宋体"/>
      <w:sz w:val="24"/>
      <w:szCs w:val="24"/>
      <w:lang w:val="zh-CN" w:eastAsia="zh-CN" w:bidi="zh-CN"/>
    </w:rPr>
  </w:style>
  <w:style w:type="paragraph" w:styleId="17">
    <w:name w:val="toc 4"/>
    <w:basedOn w:val="1"/>
    <w:next w:val="1"/>
    <w:qFormat/>
    <w:uiPriority w:val="39"/>
    <w:pPr>
      <w:ind w:left="1260" w:leftChars="600"/>
      <w:jc w:val="both"/>
    </w:pPr>
    <w:rPr>
      <w:rFonts w:ascii="Times New Roman" w:hAnsi="Times New Roman" w:eastAsia="宋体" w:cs="Times New Roman"/>
      <w:kern w:val="2"/>
      <w:sz w:val="21"/>
      <w:szCs w:val="20"/>
      <w:lang w:eastAsia="zh-CN"/>
    </w:rPr>
  </w:style>
  <w:style w:type="character" w:styleId="20">
    <w:name w:val="Hyperlink"/>
    <w:qFormat/>
    <w:uiPriority w:val="99"/>
    <w:rPr>
      <w:color w:val="0000FF"/>
      <w:u w:val="single"/>
    </w:rPr>
  </w:style>
  <w:style w:type="paragraph" w:customStyle="1" w:styleId="21">
    <w:name w:val="首行缩进"/>
    <w:basedOn w:val="1"/>
    <w:qFormat/>
    <w:uiPriority w:val="99"/>
    <w:pPr>
      <w:ind w:firstLine="480" w:firstLineChars="200"/>
    </w:pPr>
    <w:rPr>
      <w:szCs w:val="20"/>
      <w:lang w:val="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217"/>
    </w:pPr>
    <w:rPr>
      <w:rFonts w:ascii="宋体" w:hAnsi="宋体" w:eastAsia="宋体" w:cs="宋体"/>
      <w:lang w:val="zh-CN" w:eastAsia="zh-CN" w:bidi="zh-CN"/>
    </w:rPr>
  </w:style>
  <w:style w:type="paragraph" w:customStyle="1" w:styleId="24">
    <w:name w:val="Table Paragraph"/>
    <w:basedOn w:val="1"/>
    <w:qFormat/>
    <w:uiPriority w:val="1"/>
    <w:rPr>
      <w:rFonts w:ascii="宋体" w:hAnsi="宋体" w:eastAsia="宋体" w:cs="宋体"/>
      <w:lang w:val="zh-CN" w:eastAsia="zh-CN" w:bidi="zh-CN"/>
    </w:rPr>
  </w:style>
  <w:style w:type="paragraph" w:customStyle="1" w:styleId="25">
    <w:name w:val="封面-项目名称"/>
    <w:basedOn w:val="1"/>
    <w:qFormat/>
    <w:uiPriority w:val="0"/>
    <w:pPr>
      <w:spacing w:before="381" w:after="190"/>
      <w:ind w:left="-296" w:leftChars="-100" w:firstLine="120" w:firstLineChars="25"/>
      <w:jc w:val="center"/>
    </w:pPr>
    <w:rPr>
      <w:rFonts w:ascii="楷体_GB2312" w:eastAsia="华文中宋" w:cs="宋体"/>
      <w:b/>
      <w:bCs/>
      <w:spacing w:val="0"/>
      <w:sz w:val="48"/>
    </w:rPr>
  </w:style>
  <w:style w:type="paragraph" w:customStyle="1" w:styleId="26">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27">
    <w:name w:val="Picture caption|1"/>
    <w:basedOn w:val="1"/>
    <w:qFormat/>
    <w:uiPriority w:val="0"/>
    <w:pPr>
      <w:widowControl w:val="0"/>
      <w:shd w:val="clear" w:color="auto" w:fill="auto"/>
      <w:ind w:firstLine="420"/>
    </w:pPr>
    <w:rPr>
      <w:rFonts w:ascii="宋体" w:hAnsi="宋体" w:eastAsia="宋体" w:cs="宋体"/>
      <w:sz w:val="20"/>
      <w:szCs w:val="20"/>
      <w:u w:val="none"/>
      <w:shd w:val="clear" w:color="auto" w:fill="auto"/>
    </w:rPr>
  </w:style>
  <w:style w:type="paragraph" w:customStyle="1" w:styleId="28">
    <w:name w:val="WPSOffice手动目录 1"/>
    <w:qFormat/>
    <w:uiPriority w:val="0"/>
    <w:pPr>
      <w:ind w:leftChars="0"/>
    </w:pPr>
    <w:rPr>
      <w:rFonts w:asciiTheme="minorHAnsi" w:hAnsiTheme="minorHAnsi" w:eastAsiaTheme="minorHAnsi" w:cstheme="minorBidi"/>
      <w:sz w:val="20"/>
      <w:szCs w:val="20"/>
    </w:rPr>
  </w:style>
  <w:style w:type="paragraph" w:customStyle="1" w:styleId="29">
    <w:name w:val="标题 11"/>
    <w:basedOn w:val="1"/>
    <w:qFormat/>
    <w:uiPriority w:val="1"/>
    <w:pPr>
      <w:outlineLvl w:val="1"/>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8" textRotate="1"/>
    <customShpInfo spid="_x0000_s4119" textRotate="1"/>
    <customShpInfo spid="_x0000_s4120" textRotate="1"/>
    <customShpInfo spid="_x0000_s4100"/>
    <customShpInfo spid="_x0000_s4121" textRotate="1"/>
    <customShpInfo spid="_x0000_s4122" textRotate="1"/>
    <customShpInfo spid="_x0000_s4123" textRotate="1"/>
    <customShpInfo spid="_x0000_s4124" textRotate="1"/>
    <customShpInfo spid="_x0000_s4125" textRotate="1"/>
    <customShpInfo spid="_x0000_s4126" textRotate="1"/>
    <customShpInfo spid="_x0000_s4127" textRotate="1"/>
    <customShpInfo spid="_x0000_s4128" textRotate="1"/>
    <customShpInfo spid="_x0000_s4129" textRotate="1"/>
    <customShpInfo spid="_x0000_s4130" textRotate="1"/>
    <customShpInfo spid="_x0000_s4131" textRotate="1"/>
    <customShpInfo spid="_x0000_s4132" textRotate="1"/>
    <customShpInfo spid="_x0000_s4133"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50880</Words>
  <Characters>52711</Characters>
  <TotalTime>10</TotalTime>
  <ScaleCrop>false</ScaleCrop>
  <LinksUpToDate>false</LinksUpToDate>
  <CharactersWithSpaces>54403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2022-05-20T08:53:00Z</dcterms:created>
  <dc:creator>whh</dc:creator>
  <cp:lastModifiedBy>军</cp:lastModifiedBy>
  <cp:lastPrinted>2022-07-08T07:22:00Z</cp:lastPrinted>
  <dcterms:modified xsi:type="dcterms:W3CDTF">2023-04-20T08:59:36Z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WPS 文字</vt:lpwstr>
  </property>
  <property fmtid="{D5CDD505-2E9C-101B-9397-08002B2CF9AE}" pid="4" name="LastSaved">
    <vt:filetime>2022-05-20T00:00:00Z</vt:filetime>
  </property>
  <property fmtid="{D5CDD505-2E9C-101B-9397-08002B2CF9AE}" pid="5" name="KSOProductBuildVer">
    <vt:lpwstr>2052-11.1.0.14036</vt:lpwstr>
  </property>
  <property fmtid="{D5CDD505-2E9C-101B-9397-08002B2CF9AE}" pid="6" name="ICV">
    <vt:lpwstr>4C49A9A7432C41FF960A9680205E6415</vt:lpwstr>
  </property>
</Properties>
</file>