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F8B3E74">
      <w:pPr>
        <w:widowControl/>
        <w:spacing w:line="500" w:lineRule="exact"/>
        <w:ind w:firstLine="480"/>
        <w:jc w:val="left"/>
        <w:outlineLvl w:val="0"/>
        <w:rPr>
          <w:rFonts w:hint="eastAsia" w:ascii="楷体" w:hAnsi="楷体" w:eastAsia="楷体"/>
          <w:b/>
          <w:sz w:val="24"/>
          <w:szCs w:val="22"/>
        </w:rPr>
      </w:pPr>
      <w:r>
        <w:rPr>
          <w:rFonts w:hint="eastAsia" w:ascii="黑体" w:hAnsi="黑体" w:eastAsia="黑体"/>
          <w:kern w:val="0"/>
          <w:sz w:val="32"/>
          <w:szCs w:val="32"/>
          <w:lang w:eastAsia="zh-CN"/>
        </w:rPr>
        <w:t>“</w:t>
      </w:r>
      <w:bookmarkStart w:id="0" w:name="OLE_LINK2"/>
      <w:r>
        <w:rPr>
          <w:rFonts w:hint="eastAsia" w:ascii="黑体" w:hAnsi="黑体" w:eastAsia="黑体"/>
          <w:kern w:val="0"/>
          <w:sz w:val="32"/>
          <w:szCs w:val="32"/>
          <w:lang w:eastAsia="zh-CN"/>
        </w:rPr>
        <w:t>南京市雨花台中学</w:t>
      </w:r>
      <w:bookmarkEnd w:id="0"/>
      <w:r>
        <w:rPr>
          <w:rFonts w:hint="eastAsia" w:ascii="黑体" w:hAnsi="黑体" w:eastAsia="黑体"/>
          <w:kern w:val="0"/>
          <w:sz w:val="32"/>
          <w:szCs w:val="32"/>
          <w:lang w:eastAsia="zh-CN"/>
        </w:rPr>
        <w:t>2026级新生校服采购项目”招标代理比选</w:t>
      </w:r>
    </w:p>
    <w:p w14:paraId="2B8C563F">
      <w:pPr>
        <w:widowControl/>
        <w:spacing w:line="500" w:lineRule="exact"/>
        <w:ind w:firstLine="480"/>
        <w:jc w:val="left"/>
        <w:rPr>
          <w:rFonts w:hint="eastAsia" w:ascii="仿宋" w:hAnsi="仿宋" w:eastAsia="仿宋"/>
          <w:sz w:val="30"/>
          <w:szCs w:val="30"/>
        </w:rPr>
      </w:pPr>
      <w:r>
        <w:rPr>
          <w:rFonts w:hint="eastAsia" w:ascii="仿宋" w:hAnsi="仿宋" w:eastAsia="仿宋"/>
          <w:sz w:val="30"/>
          <w:szCs w:val="30"/>
          <w:lang w:eastAsia="zh-CN"/>
        </w:rPr>
        <w:t>南京市雨花台中学</w:t>
      </w:r>
      <w:r>
        <w:rPr>
          <w:rFonts w:hint="eastAsia" w:ascii="仿宋" w:hAnsi="仿宋" w:eastAsia="仿宋"/>
          <w:sz w:val="30"/>
          <w:szCs w:val="30"/>
        </w:rPr>
        <w:t>拟采取比选方式，</w:t>
      </w:r>
      <w:r>
        <w:rPr>
          <w:rFonts w:hint="eastAsia" w:ascii="仿宋" w:hAnsi="仿宋" w:eastAsia="仿宋"/>
          <w:sz w:val="30"/>
          <w:szCs w:val="30"/>
          <w:lang w:val="en-US" w:eastAsia="zh-CN"/>
        </w:rPr>
        <w:t>对</w:t>
      </w:r>
      <w:r>
        <w:rPr>
          <w:rFonts w:hint="eastAsia" w:ascii="仿宋" w:hAnsi="仿宋" w:eastAsia="仿宋"/>
          <w:sz w:val="30"/>
          <w:szCs w:val="30"/>
        </w:rPr>
        <w:t>南京市雨花台中学2026级新生校服采购项目</w:t>
      </w:r>
      <w:r>
        <w:rPr>
          <w:rFonts w:hint="eastAsia" w:ascii="仿宋" w:hAnsi="仿宋" w:eastAsia="仿宋"/>
          <w:sz w:val="30"/>
          <w:szCs w:val="30"/>
          <w:lang w:val="en-US" w:eastAsia="zh-CN"/>
        </w:rPr>
        <w:t>确定代理机构</w:t>
      </w:r>
      <w:r>
        <w:rPr>
          <w:rFonts w:hint="eastAsia" w:ascii="仿宋" w:hAnsi="仿宋" w:eastAsia="仿宋"/>
          <w:sz w:val="30"/>
          <w:szCs w:val="30"/>
        </w:rPr>
        <w:t xml:space="preserve">，现将比选要求通知如下： </w:t>
      </w:r>
    </w:p>
    <w:p w14:paraId="44A94233">
      <w:pPr>
        <w:pStyle w:val="2"/>
        <w:rPr>
          <w:rFonts w:hint="eastAsia"/>
          <w:highlight w:val="none"/>
        </w:rPr>
      </w:pPr>
    </w:p>
    <w:p w14:paraId="51B005C7">
      <w:pPr>
        <w:widowControl/>
        <w:spacing w:line="440" w:lineRule="exact"/>
        <w:ind w:firstLine="566" w:firstLineChars="188"/>
        <w:jc w:val="left"/>
        <w:rPr>
          <w:rFonts w:hint="eastAsia" w:ascii="仿宋" w:hAnsi="仿宋" w:eastAsia="仿宋"/>
          <w:b/>
          <w:sz w:val="30"/>
          <w:szCs w:val="30"/>
          <w:highlight w:val="none"/>
        </w:rPr>
      </w:pPr>
      <w:r>
        <w:rPr>
          <w:rFonts w:hint="eastAsia" w:ascii="仿宋" w:hAnsi="仿宋" w:eastAsia="仿宋"/>
          <w:b/>
          <w:sz w:val="30"/>
          <w:szCs w:val="30"/>
          <w:highlight w:val="none"/>
          <w:lang w:val="en-US" w:eastAsia="zh-CN"/>
        </w:rPr>
        <w:t>一</w:t>
      </w:r>
      <w:r>
        <w:rPr>
          <w:rFonts w:hint="eastAsia" w:ascii="仿宋" w:hAnsi="仿宋" w:eastAsia="仿宋"/>
          <w:b/>
          <w:sz w:val="30"/>
          <w:szCs w:val="30"/>
          <w:highlight w:val="none"/>
        </w:rPr>
        <w:t>.、资格证明文件（所有材料加盖公章）：</w:t>
      </w:r>
    </w:p>
    <w:p w14:paraId="00FDC312">
      <w:pPr>
        <w:widowControl/>
        <w:spacing w:line="440" w:lineRule="exact"/>
        <w:ind w:firstLine="564" w:firstLineChars="188"/>
        <w:jc w:val="left"/>
        <w:rPr>
          <w:rFonts w:hint="eastAsia" w:ascii="仿宋" w:hAnsi="仿宋" w:eastAsia="仿宋"/>
          <w:sz w:val="30"/>
          <w:szCs w:val="30"/>
          <w:highlight w:val="none"/>
          <w:lang w:val="zh-CN"/>
        </w:rPr>
      </w:pPr>
      <w:r>
        <w:rPr>
          <w:rFonts w:hint="eastAsia" w:ascii="仿宋" w:hAnsi="仿宋" w:eastAsia="仿宋"/>
          <w:sz w:val="30"/>
          <w:szCs w:val="30"/>
          <w:highlight w:val="none"/>
          <w:lang w:val="zh-CN"/>
        </w:rPr>
        <w:t>资格证明文件包括（但不限于）：</w:t>
      </w:r>
    </w:p>
    <w:p w14:paraId="7CF0604B">
      <w:pPr>
        <w:widowControl/>
        <w:spacing w:line="440" w:lineRule="exact"/>
        <w:ind w:firstLine="564" w:firstLineChars="188"/>
        <w:jc w:val="left"/>
        <w:rPr>
          <w:rFonts w:hint="eastAsia" w:ascii="仿宋" w:hAnsi="仿宋" w:eastAsia="仿宋"/>
          <w:sz w:val="30"/>
          <w:szCs w:val="30"/>
          <w:highlight w:val="none"/>
          <w:lang w:val="zh-CN"/>
        </w:rPr>
      </w:pPr>
      <w:r>
        <w:rPr>
          <w:rFonts w:hint="eastAsia" w:ascii="仿宋" w:hAnsi="仿宋" w:eastAsia="仿宋"/>
          <w:sz w:val="30"/>
          <w:szCs w:val="30"/>
          <w:highlight w:val="none"/>
        </w:rPr>
        <w:t>1.</w:t>
      </w:r>
      <w:r>
        <w:rPr>
          <w:rFonts w:hint="eastAsia" w:ascii="仿宋" w:hAnsi="仿宋" w:eastAsia="仿宋"/>
          <w:sz w:val="30"/>
          <w:szCs w:val="30"/>
          <w:highlight w:val="none"/>
          <w:lang w:val="zh-CN"/>
        </w:rPr>
        <w:t>被授权</w:t>
      </w:r>
      <w:r>
        <w:rPr>
          <w:rFonts w:hint="eastAsia" w:ascii="仿宋" w:hAnsi="仿宋" w:eastAsia="仿宋"/>
          <w:sz w:val="30"/>
          <w:szCs w:val="30"/>
          <w:highlight w:val="none"/>
          <w:lang w:val="en-US" w:eastAsia="zh-CN"/>
        </w:rPr>
        <w:t>项目负责人</w:t>
      </w:r>
      <w:r>
        <w:rPr>
          <w:rFonts w:hint="eastAsia" w:ascii="仿宋" w:hAnsi="仿宋" w:eastAsia="仿宋"/>
          <w:sz w:val="30"/>
          <w:szCs w:val="30"/>
          <w:highlight w:val="none"/>
          <w:lang w:val="zh-CN"/>
        </w:rPr>
        <w:t>须提供法定代表人授权委托书和被授权人身份证（复印件）；若</w:t>
      </w:r>
      <w:r>
        <w:rPr>
          <w:rFonts w:hint="eastAsia" w:ascii="仿宋" w:hAnsi="仿宋" w:eastAsia="仿宋"/>
          <w:sz w:val="30"/>
          <w:szCs w:val="30"/>
          <w:highlight w:val="none"/>
          <w:lang w:val="en-US" w:eastAsia="zh-CN"/>
        </w:rPr>
        <w:t>项目负责人为</w:t>
      </w:r>
      <w:r>
        <w:rPr>
          <w:rFonts w:hint="eastAsia" w:ascii="仿宋" w:hAnsi="仿宋" w:eastAsia="仿宋"/>
          <w:sz w:val="30"/>
          <w:szCs w:val="30"/>
          <w:highlight w:val="none"/>
          <w:lang w:val="zh-CN"/>
        </w:rPr>
        <w:t>法定代表人的只须提供本人身份证（复印件）；</w:t>
      </w:r>
    </w:p>
    <w:p w14:paraId="66C0CEC3">
      <w:pPr>
        <w:widowControl/>
        <w:spacing w:line="440" w:lineRule="exact"/>
        <w:ind w:firstLine="564" w:firstLineChars="188"/>
        <w:jc w:val="left"/>
        <w:rPr>
          <w:rFonts w:hint="eastAsia" w:ascii="仿宋" w:hAnsi="仿宋" w:eastAsia="仿宋"/>
          <w:sz w:val="30"/>
          <w:szCs w:val="30"/>
          <w:highlight w:val="none"/>
        </w:rPr>
      </w:pPr>
      <w:r>
        <w:rPr>
          <w:rFonts w:hint="eastAsia" w:ascii="仿宋" w:hAnsi="仿宋" w:eastAsia="仿宋"/>
          <w:sz w:val="30"/>
          <w:szCs w:val="30"/>
          <w:highlight w:val="none"/>
        </w:rPr>
        <w:t>2.</w:t>
      </w:r>
      <w:r>
        <w:rPr>
          <w:rFonts w:hint="eastAsia" w:ascii="仿宋" w:hAnsi="仿宋" w:eastAsia="仿宋"/>
          <w:sz w:val="30"/>
          <w:szCs w:val="30"/>
          <w:highlight w:val="none"/>
          <w:lang w:val="zh-CN"/>
        </w:rPr>
        <w:t>营业执照副本（复印件）；</w:t>
      </w:r>
    </w:p>
    <w:p w14:paraId="376466B6">
      <w:pPr>
        <w:widowControl/>
        <w:spacing w:line="440" w:lineRule="exact"/>
        <w:ind w:firstLine="564" w:firstLineChars="188"/>
        <w:jc w:val="left"/>
        <w:rPr>
          <w:rFonts w:hint="eastAsia" w:ascii="仿宋" w:hAnsi="仿宋" w:eastAsia="仿宋"/>
          <w:sz w:val="30"/>
          <w:szCs w:val="30"/>
          <w:highlight w:val="none"/>
        </w:rPr>
      </w:pPr>
      <w:r>
        <w:rPr>
          <w:rFonts w:hint="eastAsia" w:ascii="仿宋" w:hAnsi="仿宋" w:eastAsia="仿宋"/>
          <w:sz w:val="30"/>
          <w:szCs w:val="30"/>
          <w:highlight w:val="none"/>
        </w:rPr>
        <w:t>3.提供在“政府招标代理机构资质查询”名单中的网页截图；</w:t>
      </w:r>
    </w:p>
    <w:p w14:paraId="01179E56">
      <w:pPr>
        <w:pStyle w:val="2"/>
        <w:rPr>
          <w:rFonts w:hint="default"/>
          <w:highlight w:val="none"/>
          <w:lang w:val="en-US" w:eastAsia="zh-CN"/>
        </w:rPr>
      </w:pPr>
    </w:p>
    <w:p w14:paraId="52AF9463">
      <w:pPr>
        <w:widowControl/>
        <w:spacing w:line="440" w:lineRule="exact"/>
        <w:ind w:firstLine="566" w:firstLineChars="188"/>
        <w:jc w:val="left"/>
        <w:rPr>
          <w:rFonts w:hint="eastAsia" w:ascii="仿宋" w:hAnsi="仿宋" w:eastAsia="仿宋"/>
          <w:b/>
          <w:sz w:val="30"/>
          <w:szCs w:val="30"/>
          <w:highlight w:val="none"/>
        </w:rPr>
      </w:pPr>
      <w:r>
        <w:rPr>
          <w:rFonts w:hint="eastAsia" w:ascii="仿宋" w:hAnsi="仿宋" w:eastAsia="仿宋"/>
          <w:b/>
          <w:sz w:val="30"/>
          <w:szCs w:val="30"/>
          <w:highlight w:val="none"/>
          <w:lang w:val="en-US" w:eastAsia="zh-CN"/>
        </w:rPr>
        <w:t>二</w:t>
      </w:r>
      <w:r>
        <w:rPr>
          <w:rFonts w:hint="eastAsia" w:ascii="仿宋" w:hAnsi="仿宋" w:eastAsia="仿宋"/>
          <w:b/>
          <w:sz w:val="30"/>
          <w:szCs w:val="30"/>
          <w:highlight w:val="none"/>
        </w:rPr>
        <w:t>、响应文件接收、比选时间及地点</w:t>
      </w:r>
    </w:p>
    <w:p w14:paraId="0173C0EB">
      <w:pPr>
        <w:pStyle w:val="2"/>
        <w:rPr>
          <w:rFonts w:hint="eastAsia" w:ascii="仿宋" w:hAnsi="仿宋" w:eastAsia="仿宋" w:cs="Times New Roman"/>
          <w:sz w:val="30"/>
          <w:szCs w:val="30"/>
          <w:highlight w:val="none"/>
          <w:lang w:val="en-US" w:eastAsia="zh-CN" w:bidi="ar-SA"/>
        </w:rPr>
      </w:pPr>
      <w:r>
        <w:rPr>
          <w:rFonts w:hint="eastAsia" w:ascii="仿宋" w:hAnsi="仿宋" w:eastAsia="仿宋" w:cs="Times New Roman"/>
          <w:sz w:val="30"/>
          <w:szCs w:val="30"/>
          <w:highlight w:val="none"/>
          <w:lang w:val="en-US" w:eastAsia="zh-CN" w:bidi="ar-SA"/>
        </w:rPr>
        <w:t>1.响应文件份数：一式三份</w:t>
      </w:r>
    </w:p>
    <w:p w14:paraId="467CA40F">
      <w:pPr>
        <w:pStyle w:val="2"/>
        <w:rPr>
          <w:rFonts w:hint="eastAsia" w:ascii="仿宋" w:hAnsi="仿宋" w:eastAsia="仿宋" w:cs="Times New Roman"/>
          <w:sz w:val="30"/>
          <w:szCs w:val="30"/>
          <w:highlight w:val="none"/>
          <w:lang w:val="en-US" w:eastAsia="zh-CN" w:bidi="ar-SA"/>
        </w:rPr>
      </w:pPr>
      <w:r>
        <w:rPr>
          <w:rFonts w:hint="eastAsia" w:ascii="仿宋" w:hAnsi="仿宋" w:eastAsia="仿宋" w:cs="Times New Roman"/>
          <w:sz w:val="30"/>
          <w:szCs w:val="30"/>
          <w:highlight w:val="none"/>
          <w:lang w:val="en-US" w:eastAsia="zh-CN" w:bidi="ar-SA"/>
        </w:rPr>
        <w:t>2.获取方式：按照“XXX公司参加南京市雨花台中学招标代理征集”格式在发响应文件接收截止时间之前至邮箱55479213@qqcom。</w:t>
      </w:r>
    </w:p>
    <w:p w14:paraId="01952396">
      <w:pPr>
        <w:pStyle w:val="2"/>
        <w:rPr>
          <w:rFonts w:hint="eastAsia" w:ascii="仿宋" w:hAnsi="仿宋" w:eastAsia="仿宋" w:cs="Times New Roman"/>
          <w:sz w:val="30"/>
          <w:szCs w:val="30"/>
          <w:highlight w:val="none"/>
          <w:lang w:val="en-US" w:eastAsia="zh-CN" w:bidi="ar-SA"/>
        </w:rPr>
      </w:pPr>
      <w:r>
        <w:rPr>
          <w:rFonts w:hint="eastAsia" w:ascii="仿宋" w:hAnsi="仿宋" w:eastAsia="仿宋" w:cs="Times New Roman"/>
          <w:sz w:val="30"/>
          <w:szCs w:val="30"/>
          <w:highlight w:val="none"/>
          <w:lang w:val="en-US" w:eastAsia="zh-CN" w:bidi="ar-SA"/>
        </w:rPr>
        <w:t>3.响应文件递交方式：文件装袋密封加盖公章，现场递交。</w:t>
      </w:r>
    </w:p>
    <w:p w14:paraId="24E1A5F6">
      <w:pPr>
        <w:pStyle w:val="2"/>
        <w:rPr>
          <w:rFonts w:hint="eastAsia" w:ascii="仿宋" w:hAnsi="仿宋" w:eastAsia="仿宋" w:cs="Times New Roman"/>
          <w:sz w:val="30"/>
          <w:szCs w:val="30"/>
          <w:highlight w:val="none"/>
          <w:lang w:val="en-US" w:eastAsia="zh-CN" w:bidi="ar-SA"/>
        </w:rPr>
      </w:pPr>
      <w:r>
        <w:rPr>
          <w:rFonts w:hint="eastAsia" w:ascii="仿宋" w:hAnsi="仿宋" w:eastAsia="仿宋" w:cs="Times New Roman"/>
          <w:sz w:val="30"/>
          <w:szCs w:val="30"/>
          <w:highlight w:val="none"/>
          <w:lang w:val="en-US" w:eastAsia="zh-CN" w:bidi="ar-SA"/>
        </w:rPr>
        <w:t>4.响应文件接受地址：南京市雨花台区紫荆花路66号</w:t>
      </w:r>
    </w:p>
    <w:p w14:paraId="754D2D75">
      <w:pPr>
        <w:pStyle w:val="2"/>
        <w:rPr>
          <w:rFonts w:hint="eastAsia" w:ascii="仿宋" w:hAnsi="仿宋" w:eastAsia="仿宋" w:cs="Times New Roman"/>
          <w:sz w:val="30"/>
          <w:szCs w:val="30"/>
          <w:highlight w:val="none"/>
          <w:lang w:val="en-US" w:eastAsia="zh-CN" w:bidi="ar-SA"/>
        </w:rPr>
      </w:pPr>
      <w:r>
        <w:rPr>
          <w:rFonts w:hint="eastAsia" w:ascii="仿宋" w:hAnsi="仿宋" w:eastAsia="仿宋" w:cs="Times New Roman"/>
          <w:sz w:val="30"/>
          <w:szCs w:val="30"/>
          <w:highlight w:val="none"/>
          <w:lang w:val="en-US" w:eastAsia="zh-CN" w:bidi="ar-SA"/>
        </w:rPr>
        <w:t>5.响应文件接收截止时间：2026年08月18日10：00</w:t>
      </w:r>
    </w:p>
    <w:p w14:paraId="45F21092">
      <w:pPr>
        <w:pStyle w:val="2"/>
        <w:rPr>
          <w:rFonts w:hint="eastAsia" w:ascii="仿宋" w:hAnsi="仿宋" w:eastAsia="仿宋" w:cs="Times New Roman"/>
          <w:sz w:val="30"/>
          <w:szCs w:val="30"/>
          <w:highlight w:val="none"/>
          <w:lang w:val="en-US" w:eastAsia="zh-CN" w:bidi="ar-SA"/>
        </w:rPr>
      </w:pPr>
      <w:r>
        <w:rPr>
          <w:rFonts w:hint="eastAsia" w:ascii="仿宋" w:hAnsi="仿宋" w:eastAsia="仿宋" w:cs="Times New Roman"/>
          <w:sz w:val="30"/>
          <w:szCs w:val="30"/>
          <w:highlight w:val="none"/>
          <w:lang w:val="en-US" w:eastAsia="zh-CN" w:bidi="ar-SA"/>
        </w:rPr>
        <w:t>6.比选开始时间：2026年08月18日10:00，统一进行拆封。</w:t>
      </w:r>
    </w:p>
    <w:p w14:paraId="2790B5E8">
      <w:pPr>
        <w:pStyle w:val="2"/>
        <w:rPr>
          <w:rFonts w:hint="default" w:ascii="仿宋" w:hAnsi="仿宋" w:eastAsia="仿宋" w:cs="Times New Roman"/>
          <w:sz w:val="30"/>
          <w:szCs w:val="30"/>
          <w:highlight w:val="none"/>
          <w:lang w:val="en-US" w:eastAsia="zh-CN" w:bidi="ar-SA"/>
        </w:rPr>
      </w:pPr>
      <w:r>
        <w:rPr>
          <w:rFonts w:hint="eastAsia" w:ascii="仿宋" w:hAnsi="仿宋" w:eastAsia="仿宋" w:cs="Times New Roman"/>
          <w:sz w:val="30"/>
          <w:szCs w:val="30"/>
          <w:highlight w:val="none"/>
          <w:lang w:val="en-US" w:eastAsia="zh-CN" w:bidi="ar-SA"/>
        </w:rPr>
        <w:t>6.联系人：唐老师，电话：58013916</w:t>
      </w:r>
    </w:p>
    <w:p w14:paraId="1CCE62D4">
      <w:pPr>
        <w:widowControl/>
        <w:spacing w:line="440" w:lineRule="exact"/>
        <w:ind w:firstLine="590" w:firstLineChars="196"/>
        <w:jc w:val="left"/>
        <w:rPr>
          <w:rFonts w:hint="eastAsia" w:ascii="仿宋" w:hAnsi="仿宋" w:eastAsia="仿宋"/>
          <w:b/>
          <w:sz w:val="30"/>
          <w:szCs w:val="30"/>
          <w:highlight w:val="none"/>
          <w:lang w:val="en-US" w:eastAsia="zh-CN"/>
        </w:rPr>
      </w:pPr>
    </w:p>
    <w:p w14:paraId="6EEBB63D">
      <w:pPr>
        <w:widowControl/>
        <w:spacing w:line="440" w:lineRule="exact"/>
        <w:ind w:firstLine="590" w:firstLineChars="196"/>
        <w:jc w:val="left"/>
        <w:rPr>
          <w:rFonts w:ascii="仿宋" w:hAnsi="仿宋" w:eastAsia="仿宋"/>
          <w:sz w:val="30"/>
          <w:szCs w:val="30"/>
          <w:highlight w:val="none"/>
        </w:rPr>
      </w:pPr>
      <w:bookmarkStart w:id="3" w:name="_GoBack"/>
      <w:bookmarkEnd w:id="3"/>
      <w:r>
        <w:rPr>
          <w:rFonts w:hint="eastAsia" w:ascii="仿宋" w:hAnsi="仿宋" w:eastAsia="仿宋"/>
          <w:b/>
          <w:sz w:val="30"/>
          <w:szCs w:val="30"/>
          <w:highlight w:val="none"/>
          <w:lang w:val="en-US" w:eastAsia="zh-CN"/>
        </w:rPr>
        <w:t>三</w:t>
      </w:r>
      <w:r>
        <w:rPr>
          <w:rFonts w:hint="eastAsia" w:ascii="仿宋" w:hAnsi="仿宋" w:eastAsia="仿宋"/>
          <w:b/>
          <w:sz w:val="30"/>
          <w:szCs w:val="30"/>
          <w:highlight w:val="none"/>
        </w:rPr>
        <w:t>、</w:t>
      </w:r>
      <w:r>
        <w:rPr>
          <w:rFonts w:hint="eastAsia" w:ascii="仿宋" w:hAnsi="仿宋" w:eastAsia="仿宋"/>
          <w:b/>
          <w:color w:val="000000"/>
          <w:sz w:val="30"/>
          <w:szCs w:val="30"/>
          <w:highlight w:val="none"/>
        </w:rPr>
        <w:t>采购</w:t>
      </w:r>
      <w:r>
        <w:rPr>
          <w:rFonts w:ascii="仿宋" w:hAnsi="仿宋" w:eastAsia="仿宋"/>
          <w:b/>
          <w:color w:val="000000"/>
          <w:sz w:val="30"/>
          <w:szCs w:val="30"/>
          <w:highlight w:val="none"/>
        </w:rPr>
        <w:t>代理服务费</w:t>
      </w:r>
      <w:r>
        <w:rPr>
          <w:rFonts w:hint="eastAsia" w:ascii="仿宋" w:hAnsi="仿宋" w:eastAsia="仿宋"/>
          <w:b/>
          <w:color w:val="000000"/>
          <w:sz w:val="30"/>
          <w:szCs w:val="30"/>
          <w:highlight w:val="none"/>
        </w:rPr>
        <w:t>支付</w:t>
      </w:r>
    </w:p>
    <w:p w14:paraId="01FDFEBD">
      <w:pPr>
        <w:widowControl/>
        <w:spacing w:line="440" w:lineRule="exact"/>
        <w:ind w:firstLine="567"/>
        <w:jc w:val="left"/>
        <w:rPr>
          <w:rFonts w:hint="eastAsia" w:ascii="仿宋" w:hAnsi="仿宋" w:eastAsia="仿宋"/>
          <w:sz w:val="30"/>
          <w:szCs w:val="30"/>
          <w:highlight w:val="none"/>
        </w:rPr>
      </w:pPr>
      <w:r>
        <w:rPr>
          <w:rFonts w:hint="eastAsia" w:ascii="仿宋" w:hAnsi="仿宋" w:eastAsia="仿宋"/>
          <w:sz w:val="30"/>
          <w:szCs w:val="30"/>
          <w:highlight w:val="none"/>
        </w:rPr>
        <w:t>1.代理服务费</w:t>
      </w:r>
      <w:r>
        <w:rPr>
          <w:rFonts w:hint="eastAsia" w:ascii="仿宋" w:hAnsi="仿宋" w:eastAsia="仿宋"/>
          <w:sz w:val="30"/>
          <w:szCs w:val="30"/>
          <w:highlight w:val="none"/>
          <w:lang w:val="en-US" w:eastAsia="zh-CN"/>
        </w:rPr>
        <w:t>用按照《江苏省政府采购代理服务收费指导意见》（苏政采协〔2024〕20 号）</w:t>
      </w:r>
    </w:p>
    <w:p w14:paraId="72A9BA8C">
      <w:pPr>
        <w:widowControl/>
        <w:spacing w:line="440" w:lineRule="exact"/>
        <w:ind w:right="312" w:firstLine="480"/>
        <w:jc w:val="left"/>
        <w:rPr>
          <w:rFonts w:ascii="仿宋" w:hAnsi="仿宋" w:eastAsia="仿宋"/>
          <w:sz w:val="30"/>
          <w:szCs w:val="30"/>
          <w:highlight w:val="none"/>
        </w:rPr>
      </w:pPr>
    </w:p>
    <w:p w14:paraId="52E939E4">
      <w:pPr>
        <w:widowControl/>
        <w:spacing w:line="440" w:lineRule="exact"/>
        <w:ind w:firstLine="566" w:firstLineChars="188"/>
        <w:jc w:val="left"/>
        <w:rPr>
          <w:rFonts w:ascii="仿宋" w:hAnsi="仿宋" w:eastAsia="仿宋"/>
          <w:b/>
          <w:sz w:val="30"/>
          <w:szCs w:val="30"/>
          <w:highlight w:val="none"/>
        </w:rPr>
      </w:pPr>
      <w:r>
        <w:rPr>
          <w:rFonts w:hint="eastAsia" w:ascii="仿宋" w:hAnsi="仿宋" w:eastAsia="仿宋"/>
          <w:b/>
          <w:color w:val="000000"/>
          <w:sz w:val="30"/>
          <w:szCs w:val="30"/>
          <w:highlight w:val="none"/>
          <w:lang w:val="en-US" w:eastAsia="zh-CN"/>
        </w:rPr>
        <w:t>四</w:t>
      </w:r>
      <w:r>
        <w:rPr>
          <w:rFonts w:ascii="仿宋" w:hAnsi="仿宋" w:eastAsia="仿宋"/>
          <w:b/>
          <w:color w:val="000000"/>
          <w:sz w:val="30"/>
          <w:szCs w:val="30"/>
          <w:highlight w:val="none"/>
        </w:rPr>
        <w:t>、</w:t>
      </w:r>
      <w:r>
        <w:rPr>
          <w:rFonts w:ascii="仿宋" w:hAnsi="仿宋" w:eastAsia="仿宋"/>
          <w:b/>
          <w:sz w:val="30"/>
          <w:szCs w:val="30"/>
          <w:highlight w:val="none"/>
        </w:rPr>
        <w:t>具体代理服务内容</w:t>
      </w:r>
    </w:p>
    <w:p w14:paraId="4DE71F4D">
      <w:pPr>
        <w:widowControl/>
        <w:spacing w:line="440" w:lineRule="exact"/>
        <w:ind w:firstLine="567"/>
        <w:jc w:val="left"/>
        <w:rPr>
          <w:rFonts w:hint="eastAsia" w:ascii="仿宋" w:hAnsi="仿宋" w:eastAsia="仿宋"/>
          <w:sz w:val="30"/>
          <w:szCs w:val="30"/>
          <w:highlight w:val="none"/>
        </w:rPr>
      </w:pPr>
      <w:r>
        <w:rPr>
          <w:rFonts w:hint="eastAsia" w:ascii="仿宋" w:hAnsi="仿宋" w:eastAsia="仿宋"/>
          <w:sz w:val="30"/>
          <w:szCs w:val="30"/>
          <w:highlight w:val="none"/>
        </w:rPr>
        <w:t>1.招标代理服务包括但不限于以下范围：</w:t>
      </w:r>
    </w:p>
    <w:p w14:paraId="58B83F24">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（1）采购咨询和培训；</w:t>
      </w:r>
    </w:p>
    <w:p w14:paraId="61BFC745">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（2）接收复核招标人采购需求，并根据需求情况代拟采购方案，对名称、功能、技术指标等进行实质性检查及完善，送招标人审核批准；</w:t>
      </w:r>
    </w:p>
    <w:p w14:paraId="3FE975BF">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（3）编制必要的资格预审公告、资格预审文件；</w:t>
      </w:r>
    </w:p>
    <w:p w14:paraId="2FAB12FC">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（4）按照审定的采购文件要求，编制并发出采购公告、采购文件；</w:t>
      </w:r>
    </w:p>
    <w:p w14:paraId="70741964">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（5）在中国政府采购网、江苏省政府采购网等相关认可的媒体上发布采购公告，单一来源公示；</w:t>
      </w:r>
    </w:p>
    <w:p w14:paraId="32978342">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（6）组织接受投标申请人报名；</w:t>
      </w:r>
    </w:p>
    <w:p w14:paraId="1DDEB037">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（7）审查潜在投标人资格；</w:t>
      </w:r>
    </w:p>
    <w:p w14:paraId="05370E28">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（8）向符合报名资格的潜在投标人发售采购文件</w:t>
      </w:r>
    </w:p>
    <w:p w14:paraId="536C1E3E">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（9）组织必要的现场踏勘和澄清，并发放澄清文件；</w:t>
      </w:r>
    </w:p>
    <w:p w14:paraId="6CD8172F">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（10）接受投标（包括接受投标文件）；</w:t>
      </w:r>
    </w:p>
    <w:p w14:paraId="3FF44B76">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（11）依照法律法规的规定与招标人协商组建评标委员会及确定评标办法；</w:t>
      </w:r>
    </w:p>
    <w:p w14:paraId="7F453B34">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 xml:space="preserve">（12）按照招标人要求，代理公司按规定组织开标、评标；对开评标会议全程录音录像，做好开标原始记录，并对评标结果进行现场复核； </w:t>
      </w:r>
    </w:p>
    <w:p w14:paraId="2152AD38">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（13）编制《评标报告》并提供给招标人；</w:t>
      </w:r>
    </w:p>
    <w:p w14:paraId="5B775423">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（14）在中国政府采购网、江苏省政府采购网等相关认可的媒体上进行结果公示，办理中标通知书；</w:t>
      </w:r>
    </w:p>
    <w:p w14:paraId="690F630E">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（15）协助甲方与中标方洽谈合同签订事宜；协助招标人解决合同履行过程中出现的问题，实行全过程服务；</w:t>
      </w:r>
    </w:p>
    <w:p w14:paraId="57DCE54F">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（16）编制归档资料文件（含电子档），并于确定中标人后，将归档资料和相关文件及时送交招标人；</w:t>
      </w:r>
    </w:p>
    <w:p w14:paraId="79A42CC1">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（17）涉及变更采购方式的，须提供改变采购方式报批的相应资料；</w:t>
      </w:r>
    </w:p>
    <w:p w14:paraId="04439386">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（18）处理涉及相关项目的质疑、投诉等；</w:t>
      </w:r>
    </w:p>
    <w:p w14:paraId="115471BE">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（19）必要时配合采购委托单位主管部门对采购项目进行检查或调取相关资料；</w:t>
      </w:r>
    </w:p>
    <w:p w14:paraId="7C857300">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（20）办理和招投标采购工作有关的其他事宜。</w:t>
      </w:r>
    </w:p>
    <w:p w14:paraId="17283C76">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2.服务要求</w:t>
      </w:r>
    </w:p>
    <w:p w14:paraId="656B8036">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1）接受我单位委托期间，投标人须严格按照《中华人民共和国招标投标法》、《中华人民共和国政府采购法》、《中华人民共和国招标投标法实施条例》、《中华人民共和国政府采购法实施条例》等有关法律法规组织我单位委托的招标项目，自觉接受招标人的业务指导和监督管理，精心设计和组织招标工作，确保代理项目合法、合规，提供优质的招标代理服务。投标人不得对委托的采购项目有选择性接项，否则将影响委托项目的分配，直至停止委托。</w:t>
      </w:r>
    </w:p>
    <w:p w14:paraId="6AE148DF">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（2）投标人必须委派专人担任项目经理，与我单位对接和处理招标过程中的相关事宜。</w:t>
      </w:r>
    </w:p>
    <w:p w14:paraId="3215F95E">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（3）经我单位审核同意后，投标人方可将我单位委托项目的招标公告、招标文件、中标公告、中标通知书等信息对外发布。</w:t>
      </w:r>
    </w:p>
    <w:p w14:paraId="01E72229">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（4）委托项目开标前三天内，投标人须通过书面、电话等形式通知我单位相关人员参加开标、评标时间、地点等相关事项。</w:t>
      </w:r>
    </w:p>
    <w:p w14:paraId="5B1C1CEC">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（5）招投标活动中若发生质疑或投诉，投标人要负责协调相关方，主动、及时、合法、合规地处理好有关质疑或投诉，且及时向招标人汇报。</w:t>
      </w:r>
    </w:p>
    <w:p w14:paraId="513E5831">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6）委托项目结束后，投标人须在1个月内按照有关规定向我单位移交完整档案壹份，包括但不限于以下内容：项目计划书（如有）、计划批复书（如有）、招标文件、招标公告（如有）、资格预审文件（如有）、资格审查结果、所有投标文件的正副本、评标专家签到表、开标及评标记录、中标公告（如有）、中标通知书等。必要时按照有关规定将项目的有关文档材料报送政府采购监管部门备案。</w:t>
      </w:r>
    </w:p>
    <w:p w14:paraId="158E0F0B">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（7）投标人不得挂靠第三方单位投标，中标后不得将项目全部或部分转包、分包，否则经查核实后，我单位有权立即终止合同，由此引起的一切后果由投标人承担。</w:t>
      </w:r>
    </w:p>
    <w:p w14:paraId="5F086B32">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（8）有在本单位不良经营记录的投标人，招标人有权取消其投标资格。</w:t>
      </w:r>
    </w:p>
    <w:p w14:paraId="07B8536F">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（9）投标人必须对招标人单位信息进行保密，在未经招标人事先书面同意的情况下，任何时候均不得将招标信息的任何内容或者从招标人处知晓的关于招标人单位的任何信息泄露给任何其它方。</w:t>
      </w:r>
    </w:p>
    <w:p w14:paraId="06ECB961">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（10）提供全过程咨询服务，包括但不限于：最新法律法规政策、技术参数等。</w:t>
      </w:r>
    </w:p>
    <w:p w14:paraId="2C8ACA0E">
      <w:pPr>
        <w:widowControl/>
        <w:spacing w:line="440" w:lineRule="exact"/>
        <w:ind w:firstLine="567"/>
        <w:jc w:val="left"/>
        <w:rPr>
          <w:rFonts w:hint="eastAsia"/>
        </w:rPr>
      </w:pPr>
      <w:r>
        <w:rPr>
          <w:rFonts w:hint="eastAsia" w:ascii="仿宋" w:hAnsi="仿宋" w:eastAsia="仿宋"/>
          <w:sz w:val="30"/>
          <w:szCs w:val="30"/>
        </w:rPr>
        <w:t>（11）投标人承接每个项目前，应充分了解掌握采购项目需求情况，紧贴项目实际拟制各类采购文书，严禁随意将以往的招标文件复制剪贴，糊弄应付，甚至错漏百出。合同履约过程中，我单位招标管理办公室将建立相关考评制度，对入围招标代理机构实施量化考评。</w:t>
      </w:r>
    </w:p>
    <w:p w14:paraId="139E75C0">
      <w:pPr>
        <w:widowControl/>
        <w:spacing w:line="440" w:lineRule="exact"/>
        <w:ind w:firstLine="567"/>
        <w:jc w:val="left"/>
        <w:rPr>
          <w:rFonts w:ascii="仿宋" w:hAnsi="仿宋" w:eastAsia="仿宋"/>
          <w:sz w:val="30"/>
          <w:szCs w:val="30"/>
        </w:rPr>
      </w:pPr>
    </w:p>
    <w:p w14:paraId="3920CDB1">
      <w:pPr>
        <w:widowControl/>
        <w:spacing w:line="400" w:lineRule="exact"/>
        <w:ind w:firstLine="566" w:firstLineChars="188"/>
        <w:jc w:val="left"/>
        <w:rPr>
          <w:rFonts w:hint="eastAsia" w:ascii="仿宋" w:hAnsi="仿宋" w:eastAsia="仿宋"/>
          <w:b/>
          <w:sz w:val="30"/>
          <w:szCs w:val="30"/>
        </w:rPr>
      </w:pPr>
      <w:r>
        <w:rPr>
          <w:rFonts w:hint="eastAsia" w:ascii="仿宋" w:hAnsi="仿宋" w:eastAsia="仿宋"/>
          <w:b/>
          <w:sz w:val="30"/>
          <w:szCs w:val="30"/>
          <w:lang w:val="en-US" w:eastAsia="zh-CN"/>
        </w:rPr>
        <w:t>五</w:t>
      </w:r>
      <w:r>
        <w:rPr>
          <w:rFonts w:ascii="仿宋" w:hAnsi="仿宋" w:eastAsia="仿宋"/>
          <w:b/>
          <w:sz w:val="30"/>
          <w:szCs w:val="30"/>
        </w:rPr>
        <w:t>、</w:t>
      </w:r>
      <w:r>
        <w:rPr>
          <w:rFonts w:hint="eastAsia" w:ascii="仿宋" w:hAnsi="仿宋" w:eastAsia="仿宋"/>
          <w:b/>
          <w:sz w:val="30"/>
          <w:szCs w:val="30"/>
        </w:rPr>
        <w:t>投标报价</w:t>
      </w:r>
    </w:p>
    <w:p w14:paraId="4F08C2B3">
      <w:pPr>
        <w:widowControl/>
        <w:spacing w:line="400" w:lineRule="exact"/>
        <w:ind w:firstLine="600" w:firstLineChars="200"/>
        <w:jc w:val="left"/>
        <w:rPr>
          <w:rFonts w:hint="eastAsia" w:ascii="仿宋" w:hAnsi="仿宋" w:eastAsia="仿宋"/>
          <w:sz w:val="30"/>
          <w:szCs w:val="30"/>
        </w:rPr>
      </w:pPr>
      <w:r>
        <w:rPr>
          <w:rFonts w:hint="eastAsia" w:ascii="仿宋" w:hAnsi="仿宋" w:eastAsia="仿宋"/>
          <w:sz w:val="30"/>
          <w:szCs w:val="30"/>
        </w:rPr>
        <w:t>1.本次代理机构比选，采购人</w:t>
      </w:r>
      <w:r>
        <w:rPr>
          <w:rFonts w:ascii="仿宋" w:hAnsi="仿宋" w:eastAsia="仿宋"/>
          <w:sz w:val="30"/>
          <w:szCs w:val="30"/>
        </w:rPr>
        <w:t>不向</w:t>
      </w:r>
      <w:r>
        <w:rPr>
          <w:rFonts w:hint="eastAsia" w:ascii="仿宋" w:hAnsi="仿宋" w:eastAsia="仿宋"/>
          <w:sz w:val="30"/>
          <w:szCs w:val="30"/>
        </w:rPr>
        <w:t>投标人</w:t>
      </w:r>
      <w:r>
        <w:rPr>
          <w:rFonts w:ascii="仿宋" w:hAnsi="仿宋" w:eastAsia="仿宋"/>
          <w:sz w:val="30"/>
          <w:szCs w:val="30"/>
        </w:rPr>
        <w:t>收取任何费用</w:t>
      </w:r>
      <w:r>
        <w:rPr>
          <w:rFonts w:hint="eastAsia" w:ascii="仿宋" w:hAnsi="仿宋" w:eastAsia="仿宋"/>
          <w:sz w:val="30"/>
          <w:szCs w:val="30"/>
        </w:rPr>
        <w:t>。</w:t>
      </w:r>
    </w:p>
    <w:p w14:paraId="1197AD68">
      <w:pPr>
        <w:widowControl/>
        <w:spacing w:line="400" w:lineRule="exact"/>
        <w:ind w:firstLine="600" w:firstLineChars="200"/>
        <w:jc w:val="left"/>
        <w:rPr>
          <w:rFonts w:hint="eastAsia" w:ascii="仿宋" w:hAnsi="仿宋" w:eastAsia="仿宋"/>
          <w:sz w:val="30"/>
          <w:szCs w:val="30"/>
        </w:rPr>
      </w:pPr>
      <w:r>
        <w:rPr>
          <w:rFonts w:hint="eastAsia" w:ascii="仿宋" w:hAnsi="仿宋" w:eastAsia="仿宋"/>
          <w:sz w:val="30"/>
          <w:szCs w:val="30"/>
        </w:rPr>
        <w:t>2.采购代理服务收费按差额定率累进法计算。</w:t>
      </w:r>
    </w:p>
    <w:p w14:paraId="26D65B1E">
      <w:pPr>
        <w:widowControl/>
        <w:spacing w:line="400" w:lineRule="exact"/>
        <w:ind w:firstLine="600" w:firstLineChars="200"/>
        <w:jc w:val="left"/>
        <w:rPr>
          <w:rFonts w:hint="eastAsia" w:ascii="仿宋" w:hAnsi="仿宋" w:eastAsia="仿宋"/>
          <w:sz w:val="30"/>
          <w:szCs w:val="30"/>
        </w:rPr>
      </w:pPr>
      <w:r>
        <w:rPr>
          <w:rFonts w:hint="eastAsia" w:ascii="仿宋" w:hAnsi="仿宋" w:eastAsia="仿宋"/>
          <w:sz w:val="30"/>
          <w:szCs w:val="30"/>
        </w:rPr>
        <w:t>3.采购</w:t>
      </w:r>
      <w:r>
        <w:rPr>
          <w:rFonts w:ascii="仿宋" w:hAnsi="仿宋" w:eastAsia="仿宋"/>
          <w:sz w:val="30"/>
          <w:szCs w:val="30"/>
        </w:rPr>
        <w:t>代理</w:t>
      </w:r>
      <w:r>
        <w:rPr>
          <w:rFonts w:hint="eastAsia" w:ascii="仿宋" w:hAnsi="仿宋" w:eastAsia="仿宋"/>
          <w:sz w:val="30"/>
          <w:szCs w:val="30"/>
        </w:rPr>
        <w:t>服务收费不得高于最高限价（比例）。</w:t>
      </w:r>
    </w:p>
    <w:p w14:paraId="33DD9733">
      <w:pPr>
        <w:widowControl/>
        <w:spacing w:line="440" w:lineRule="exact"/>
        <w:ind w:firstLine="567"/>
        <w:jc w:val="left"/>
        <w:rPr>
          <w:rFonts w:hint="default" w:ascii="仿宋" w:hAnsi="仿宋" w:eastAsia="仿宋"/>
          <w:sz w:val="30"/>
          <w:szCs w:val="30"/>
          <w:lang w:val="en-US" w:eastAsia="zh-CN"/>
        </w:rPr>
      </w:pPr>
      <w:r>
        <w:rPr>
          <w:rFonts w:hint="eastAsia" w:ascii="仿宋" w:hAnsi="仿宋" w:eastAsia="仿宋"/>
          <w:sz w:val="30"/>
          <w:szCs w:val="30"/>
          <w:lang w:val="en-US" w:eastAsia="zh-CN"/>
        </w:rPr>
        <w:t>4.异常低价审核</w:t>
      </w:r>
    </w:p>
    <w:p w14:paraId="71068BB0">
      <w:pPr>
        <w:widowControl/>
        <w:numPr>
          <w:ilvl w:val="0"/>
          <w:numId w:val="0"/>
        </w:numPr>
        <w:spacing w:line="400" w:lineRule="exact"/>
        <w:ind w:firstLine="564" w:firstLineChars="188"/>
        <w:jc w:val="left"/>
        <w:rPr>
          <w:rFonts w:hint="eastAsia" w:ascii="仿宋" w:hAnsi="仿宋" w:eastAsia="仿宋"/>
          <w:b w:val="0"/>
          <w:bCs/>
          <w:sz w:val="30"/>
          <w:szCs w:val="30"/>
          <w:lang w:val="en-US" w:eastAsia="zh-CN"/>
        </w:rPr>
      </w:pPr>
      <w:r>
        <w:rPr>
          <w:rFonts w:hint="eastAsia" w:ascii="仿宋" w:hAnsi="仿宋" w:eastAsia="仿宋"/>
          <w:b w:val="0"/>
          <w:bCs/>
          <w:sz w:val="30"/>
          <w:szCs w:val="30"/>
          <w:lang w:val="en-US" w:eastAsia="zh-CN"/>
        </w:rPr>
        <w:t>评审委员会启动异常低价投标（响应）审查的情形和具体要求：</w:t>
      </w:r>
    </w:p>
    <w:p w14:paraId="2BE8FD9F">
      <w:pPr>
        <w:widowControl/>
        <w:numPr>
          <w:ilvl w:val="0"/>
          <w:numId w:val="0"/>
        </w:numPr>
        <w:spacing w:line="400" w:lineRule="exact"/>
        <w:ind w:firstLine="564" w:firstLineChars="188"/>
        <w:jc w:val="left"/>
        <w:rPr>
          <w:rFonts w:hint="eastAsia" w:ascii="仿宋" w:hAnsi="仿宋" w:eastAsia="仿宋"/>
          <w:b w:val="0"/>
          <w:bCs/>
          <w:sz w:val="30"/>
          <w:szCs w:val="30"/>
          <w:lang w:val="en-US" w:eastAsia="zh-CN"/>
        </w:rPr>
      </w:pPr>
      <w:r>
        <w:rPr>
          <w:rFonts w:hint="eastAsia" w:ascii="仿宋" w:hAnsi="仿宋" w:eastAsia="仿宋"/>
          <w:b w:val="0"/>
          <w:bCs/>
          <w:sz w:val="30"/>
          <w:szCs w:val="30"/>
          <w:lang w:val="en-US" w:eastAsia="zh-CN"/>
        </w:rPr>
        <w:t>采购人应当在采购文件中明确，政府采购评审中出现下列情形之一的，评审委员会应当启动异常低价投标（响应）审查程序：</w:t>
      </w:r>
    </w:p>
    <w:p w14:paraId="51FAC8B5">
      <w:pPr>
        <w:widowControl/>
        <w:numPr>
          <w:ilvl w:val="0"/>
          <w:numId w:val="0"/>
        </w:numPr>
        <w:spacing w:line="400" w:lineRule="exact"/>
        <w:ind w:firstLine="564" w:firstLineChars="188"/>
        <w:jc w:val="left"/>
        <w:rPr>
          <w:rFonts w:hint="eastAsia" w:ascii="仿宋" w:hAnsi="仿宋" w:eastAsia="仿宋"/>
          <w:b w:val="0"/>
          <w:bCs/>
          <w:sz w:val="30"/>
          <w:szCs w:val="30"/>
          <w:lang w:val="en-US" w:eastAsia="zh-CN"/>
        </w:rPr>
      </w:pPr>
      <w:r>
        <w:rPr>
          <w:rFonts w:hint="eastAsia" w:ascii="仿宋" w:hAnsi="仿宋" w:eastAsia="仿宋"/>
          <w:b w:val="0"/>
          <w:bCs/>
          <w:sz w:val="30"/>
          <w:szCs w:val="30"/>
          <w:lang w:val="en-US" w:eastAsia="zh-CN"/>
        </w:rPr>
        <w:t>①投标（响应）报价低于全部通过符合性审查供应商投标（响应）报价平均值60%的，即投标（响应）报价&lt;全部通过符合性审查供应商投标（响应）报价平均值×60%；</w:t>
      </w:r>
    </w:p>
    <w:p w14:paraId="53EE3E7B">
      <w:pPr>
        <w:widowControl/>
        <w:numPr>
          <w:ilvl w:val="0"/>
          <w:numId w:val="0"/>
        </w:numPr>
        <w:spacing w:line="400" w:lineRule="exact"/>
        <w:ind w:firstLine="564" w:firstLineChars="188"/>
        <w:jc w:val="left"/>
        <w:rPr>
          <w:rFonts w:hint="eastAsia" w:ascii="仿宋" w:hAnsi="仿宋" w:eastAsia="仿宋"/>
          <w:b w:val="0"/>
          <w:bCs/>
          <w:sz w:val="30"/>
          <w:szCs w:val="30"/>
          <w:lang w:val="en-US" w:eastAsia="zh-CN"/>
        </w:rPr>
      </w:pPr>
      <w:r>
        <w:rPr>
          <w:rFonts w:hint="eastAsia" w:ascii="仿宋" w:hAnsi="仿宋" w:eastAsia="仿宋"/>
          <w:b w:val="0"/>
          <w:bCs/>
          <w:sz w:val="30"/>
          <w:szCs w:val="30"/>
          <w:lang w:val="en-US" w:eastAsia="zh-CN"/>
        </w:rPr>
        <w:t>②投标（响应）报价低于通过符合性审查的次低报价供应商投标（响应）报价60%的，即投标（响应）报价&lt;通过符合性审查的次低报价供应商投标（响应）报价×60%；</w:t>
      </w:r>
    </w:p>
    <w:p w14:paraId="643BBFE2">
      <w:pPr>
        <w:widowControl/>
        <w:numPr>
          <w:ilvl w:val="0"/>
          <w:numId w:val="0"/>
        </w:numPr>
        <w:spacing w:line="400" w:lineRule="exact"/>
        <w:ind w:firstLine="564" w:firstLineChars="188"/>
        <w:jc w:val="left"/>
        <w:rPr>
          <w:rFonts w:hint="eastAsia" w:ascii="仿宋" w:hAnsi="仿宋" w:eastAsia="仿宋"/>
          <w:b w:val="0"/>
          <w:bCs/>
          <w:sz w:val="30"/>
          <w:szCs w:val="30"/>
          <w:lang w:val="en-US" w:eastAsia="zh-CN"/>
        </w:rPr>
      </w:pPr>
      <w:r>
        <w:rPr>
          <w:rFonts w:hint="eastAsia" w:ascii="仿宋" w:hAnsi="仿宋" w:eastAsia="仿宋"/>
          <w:b w:val="0"/>
          <w:bCs/>
          <w:sz w:val="30"/>
          <w:szCs w:val="30"/>
          <w:lang w:val="en-US" w:eastAsia="zh-CN"/>
        </w:rPr>
        <w:t>③投标（响应）报价低于采购项目最高限价60%的，即投标（响应）报价&lt;采购项目最高限价×60%；</w:t>
      </w:r>
    </w:p>
    <w:p w14:paraId="478DF0E1">
      <w:pPr>
        <w:widowControl/>
        <w:numPr>
          <w:ilvl w:val="0"/>
          <w:numId w:val="0"/>
        </w:numPr>
        <w:spacing w:line="400" w:lineRule="exact"/>
        <w:ind w:firstLine="564" w:firstLineChars="188"/>
        <w:jc w:val="left"/>
        <w:rPr>
          <w:rFonts w:hint="eastAsia" w:ascii="仿宋" w:hAnsi="仿宋" w:eastAsia="仿宋"/>
          <w:b w:val="0"/>
          <w:bCs/>
          <w:sz w:val="30"/>
          <w:szCs w:val="30"/>
          <w:lang w:val="en-US" w:eastAsia="zh-CN"/>
        </w:rPr>
      </w:pPr>
      <w:r>
        <w:rPr>
          <w:rFonts w:hint="eastAsia" w:ascii="仿宋" w:hAnsi="仿宋" w:eastAsia="仿宋"/>
          <w:b w:val="0"/>
          <w:bCs/>
          <w:sz w:val="30"/>
          <w:szCs w:val="30"/>
          <w:lang w:val="en-US" w:eastAsia="zh-CN"/>
        </w:rPr>
        <w:t>④评审委员会基于专业判断，认为供应商报价过低，有可能影响产品质量或者不能诚信履约的其他情形。</w:t>
      </w:r>
    </w:p>
    <w:p w14:paraId="184CD54F">
      <w:pPr>
        <w:widowControl/>
        <w:numPr>
          <w:ilvl w:val="0"/>
          <w:numId w:val="0"/>
        </w:numPr>
        <w:spacing w:line="400" w:lineRule="exact"/>
        <w:ind w:firstLine="564" w:firstLineChars="188"/>
        <w:jc w:val="left"/>
        <w:rPr>
          <w:rFonts w:hint="eastAsia" w:ascii="仿宋" w:hAnsi="仿宋" w:eastAsia="仿宋"/>
          <w:b w:val="0"/>
          <w:bCs/>
          <w:sz w:val="30"/>
          <w:szCs w:val="30"/>
          <w:lang w:val="en-US" w:eastAsia="zh-CN"/>
        </w:rPr>
      </w:pPr>
      <w:r>
        <w:rPr>
          <w:rFonts w:hint="eastAsia" w:ascii="仿宋" w:hAnsi="仿宋" w:eastAsia="仿宋"/>
          <w:b w:val="0"/>
          <w:bCs/>
          <w:sz w:val="30"/>
          <w:szCs w:val="30"/>
          <w:lang w:val="en-US" w:eastAsia="zh-CN"/>
        </w:rPr>
        <w:t xml:space="preserve">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17135BB1">
      <w:pPr>
        <w:widowControl/>
        <w:numPr>
          <w:ilvl w:val="0"/>
          <w:numId w:val="0"/>
        </w:numPr>
        <w:spacing w:line="400" w:lineRule="exact"/>
        <w:ind w:firstLine="564" w:firstLineChars="188"/>
        <w:jc w:val="left"/>
        <w:rPr>
          <w:rFonts w:hint="eastAsia" w:ascii="仿宋" w:hAnsi="仿宋" w:eastAsia="仿宋"/>
          <w:b w:val="0"/>
          <w:bCs/>
          <w:sz w:val="30"/>
          <w:szCs w:val="30"/>
          <w:lang w:val="en-US" w:eastAsia="zh-CN"/>
        </w:rPr>
      </w:pPr>
      <w:r>
        <w:rPr>
          <w:rFonts w:hint="eastAsia" w:ascii="仿宋" w:hAnsi="仿宋" w:eastAsia="仿宋"/>
          <w:b w:val="0"/>
          <w:bCs/>
          <w:sz w:val="30"/>
          <w:szCs w:val="30"/>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880FE22">
      <w:pPr>
        <w:pStyle w:val="12"/>
        <w:rPr>
          <w:rFonts w:hint="eastAsia"/>
          <w:lang w:val="en-US" w:eastAsia="zh-CN"/>
        </w:rPr>
      </w:pPr>
    </w:p>
    <w:p w14:paraId="557EC39D">
      <w:pPr>
        <w:widowControl/>
        <w:numPr>
          <w:ilvl w:val="0"/>
          <w:numId w:val="0"/>
        </w:numPr>
        <w:spacing w:line="400" w:lineRule="exact"/>
        <w:ind w:firstLine="566" w:firstLineChars="188"/>
        <w:jc w:val="left"/>
        <w:rPr>
          <w:rFonts w:ascii="仿宋" w:hAnsi="仿宋" w:eastAsia="仿宋"/>
          <w:b/>
          <w:sz w:val="30"/>
          <w:szCs w:val="30"/>
        </w:rPr>
      </w:pPr>
      <w:r>
        <w:rPr>
          <w:rFonts w:hint="eastAsia" w:ascii="仿宋" w:hAnsi="仿宋" w:eastAsia="仿宋"/>
          <w:b/>
          <w:sz w:val="30"/>
          <w:szCs w:val="30"/>
          <w:lang w:val="en-US" w:eastAsia="zh-CN"/>
        </w:rPr>
        <w:t>六、</w:t>
      </w:r>
      <w:r>
        <w:rPr>
          <w:rFonts w:hint="eastAsia" w:ascii="仿宋" w:hAnsi="仿宋" w:eastAsia="仿宋"/>
          <w:b/>
          <w:sz w:val="30"/>
          <w:szCs w:val="30"/>
        </w:rPr>
        <w:t>评标方法和标准：</w:t>
      </w:r>
    </w:p>
    <w:p w14:paraId="0915AD5E">
      <w:pPr>
        <w:widowControl/>
        <w:spacing w:line="440" w:lineRule="exact"/>
        <w:ind w:firstLine="567"/>
        <w:jc w:val="left"/>
        <w:rPr>
          <w:rFonts w:hint="eastAsia" w:ascii="仿宋" w:hAnsi="仿宋" w:eastAsia="仿宋"/>
          <w:sz w:val="30"/>
          <w:szCs w:val="30"/>
          <w:lang w:eastAsia="zh-CN"/>
        </w:rPr>
      </w:pPr>
      <w:r>
        <w:rPr>
          <w:rFonts w:hint="eastAsia" w:ascii="仿宋" w:hAnsi="仿宋" w:eastAsia="仿宋"/>
          <w:sz w:val="30"/>
          <w:szCs w:val="30"/>
          <w:lang w:eastAsia="zh-CN"/>
        </w:rPr>
        <w:t>1.评审办法</w:t>
      </w:r>
    </w:p>
    <w:p w14:paraId="5BF7ADEE">
      <w:pPr>
        <w:widowControl/>
        <w:spacing w:line="440" w:lineRule="exact"/>
        <w:ind w:firstLine="567"/>
        <w:jc w:val="left"/>
        <w:rPr>
          <w:rFonts w:hint="eastAsia" w:ascii="仿宋" w:hAnsi="仿宋" w:eastAsia="仿宋"/>
          <w:sz w:val="30"/>
          <w:szCs w:val="30"/>
          <w:lang w:eastAsia="zh-CN"/>
        </w:rPr>
      </w:pPr>
      <w:r>
        <w:rPr>
          <w:rFonts w:hint="eastAsia" w:ascii="仿宋" w:hAnsi="仿宋" w:eastAsia="仿宋"/>
          <w:sz w:val="30"/>
          <w:szCs w:val="30"/>
          <w:lang w:eastAsia="zh-CN"/>
        </w:rPr>
        <w:t>（</w:t>
      </w:r>
      <w:r>
        <w:rPr>
          <w:rFonts w:hint="eastAsia" w:ascii="仿宋" w:hAnsi="仿宋" w:eastAsia="仿宋"/>
          <w:sz w:val="30"/>
          <w:szCs w:val="30"/>
          <w:lang w:val="en-US" w:eastAsia="zh-CN"/>
        </w:rPr>
        <w:t>1</w:t>
      </w:r>
      <w:r>
        <w:rPr>
          <w:rFonts w:hint="eastAsia" w:ascii="仿宋" w:hAnsi="仿宋" w:eastAsia="仿宋"/>
          <w:sz w:val="30"/>
          <w:szCs w:val="30"/>
          <w:lang w:eastAsia="zh-CN"/>
        </w:rPr>
        <w:t>）综合评分法，将全部评审小组成员评分直接进行算术平均，小数点后保留2位。按评审后得分由高到低顺序排列，得分相同的，按报价由低到高顺序排列，得分且报价相同的，按技术指标优劣顺序排列。</w:t>
      </w:r>
    </w:p>
    <w:p w14:paraId="1F4D53BD">
      <w:pPr>
        <w:pStyle w:val="2"/>
        <w:rPr>
          <w:rFonts w:hint="default"/>
          <w:lang w:val="en-US" w:eastAsia="zh-CN"/>
        </w:rPr>
      </w:pPr>
      <w:r>
        <w:rPr>
          <w:rFonts w:hint="eastAsia" w:ascii="仿宋" w:hAnsi="仿宋" w:eastAsia="仿宋"/>
          <w:sz w:val="30"/>
          <w:szCs w:val="30"/>
          <w:lang w:eastAsia="zh-CN"/>
        </w:rPr>
        <w:t>（</w:t>
      </w:r>
      <w:r>
        <w:rPr>
          <w:rFonts w:hint="eastAsia" w:ascii="仿宋" w:hAnsi="仿宋" w:eastAsia="仿宋"/>
          <w:sz w:val="30"/>
          <w:szCs w:val="30"/>
          <w:lang w:val="en-US" w:eastAsia="zh-CN"/>
        </w:rPr>
        <w:t>2</w:t>
      </w:r>
      <w:r>
        <w:rPr>
          <w:rFonts w:hint="eastAsia" w:ascii="仿宋" w:hAnsi="仿宋" w:eastAsia="仿宋"/>
          <w:sz w:val="30"/>
          <w:szCs w:val="30"/>
          <w:lang w:eastAsia="zh-CN"/>
        </w:rPr>
        <w:t>）</w:t>
      </w:r>
      <w:r>
        <w:rPr>
          <w:rFonts w:hint="eastAsia" w:ascii="仿宋" w:hAnsi="仿宋" w:eastAsia="仿宋"/>
          <w:sz w:val="30"/>
          <w:szCs w:val="30"/>
          <w:lang w:val="en-US" w:eastAsia="zh-CN"/>
        </w:rPr>
        <w:t>录取原则：最终入围投标人1家。</w:t>
      </w:r>
    </w:p>
    <w:p w14:paraId="3937920D">
      <w:pPr>
        <w:widowControl/>
        <w:spacing w:line="440" w:lineRule="exact"/>
        <w:ind w:firstLine="567"/>
        <w:jc w:val="left"/>
        <w:outlineLvl w:val="0"/>
        <w:rPr>
          <w:rFonts w:hint="eastAsia" w:ascii="仿宋" w:hAnsi="仿宋" w:eastAsia="仿宋"/>
          <w:sz w:val="30"/>
          <w:szCs w:val="30"/>
          <w:lang w:eastAsia="zh-CN"/>
        </w:rPr>
      </w:pPr>
      <w:r>
        <w:rPr>
          <w:rFonts w:hint="eastAsia" w:ascii="仿宋" w:hAnsi="仿宋" w:eastAsia="仿宋"/>
          <w:sz w:val="30"/>
          <w:szCs w:val="30"/>
          <w:lang w:eastAsia="zh-CN"/>
        </w:rPr>
        <w:t>2.评定标准</w:t>
      </w:r>
    </w:p>
    <w:p w14:paraId="0CBCCE25">
      <w:pPr>
        <w:widowControl/>
        <w:spacing w:line="440" w:lineRule="exact"/>
        <w:ind w:firstLine="567"/>
        <w:jc w:val="left"/>
        <w:rPr>
          <w:rFonts w:hint="eastAsia" w:ascii="仿宋" w:hAnsi="仿宋" w:eastAsia="仿宋"/>
          <w:sz w:val="30"/>
          <w:szCs w:val="30"/>
          <w:lang w:eastAsia="zh-CN"/>
        </w:rPr>
      </w:pPr>
      <w:r>
        <w:rPr>
          <w:rFonts w:hint="eastAsia" w:ascii="仿宋" w:hAnsi="仿宋" w:eastAsia="仿宋"/>
          <w:sz w:val="30"/>
          <w:szCs w:val="30"/>
          <w:lang w:eastAsia="zh-CN"/>
        </w:rPr>
        <w:t>（</w:t>
      </w:r>
      <w:r>
        <w:rPr>
          <w:rFonts w:hint="eastAsia" w:ascii="仿宋" w:hAnsi="仿宋" w:eastAsia="仿宋"/>
          <w:sz w:val="30"/>
          <w:szCs w:val="30"/>
          <w:lang w:val="en-US" w:eastAsia="zh-CN"/>
        </w:rPr>
        <w:t>1</w:t>
      </w:r>
      <w:r>
        <w:rPr>
          <w:rFonts w:hint="eastAsia" w:ascii="仿宋" w:hAnsi="仿宋" w:eastAsia="仿宋"/>
          <w:sz w:val="30"/>
          <w:szCs w:val="30"/>
          <w:lang w:eastAsia="zh-CN"/>
        </w:rPr>
        <w:t>）实质性要求不得负偏离；否则，按照无效响应处理；</w:t>
      </w:r>
    </w:p>
    <w:p w14:paraId="0BDB3E71">
      <w:pPr>
        <w:widowControl/>
        <w:spacing w:line="440" w:lineRule="exact"/>
        <w:ind w:firstLine="567"/>
        <w:jc w:val="left"/>
        <w:rPr>
          <w:rFonts w:hint="default" w:ascii="仿宋" w:hAnsi="仿宋" w:eastAsia="仿宋"/>
          <w:sz w:val="30"/>
          <w:szCs w:val="30"/>
          <w:lang w:val="en-US" w:eastAsia="zh-CN"/>
        </w:rPr>
      </w:pPr>
      <w:r>
        <w:rPr>
          <w:rFonts w:hint="eastAsia" w:ascii="仿宋" w:hAnsi="仿宋" w:eastAsia="仿宋"/>
          <w:sz w:val="30"/>
          <w:szCs w:val="30"/>
          <w:lang w:eastAsia="zh-CN"/>
        </w:rPr>
        <w:t>（</w:t>
      </w:r>
      <w:r>
        <w:rPr>
          <w:rFonts w:hint="eastAsia" w:ascii="仿宋" w:hAnsi="仿宋" w:eastAsia="仿宋"/>
          <w:sz w:val="30"/>
          <w:szCs w:val="30"/>
          <w:lang w:val="en-US" w:eastAsia="zh-CN"/>
        </w:rPr>
        <w:t>2</w:t>
      </w:r>
      <w:r>
        <w:rPr>
          <w:rFonts w:hint="eastAsia" w:ascii="仿宋" w:hAnsi="仿宋" w:eastAsia="仿宋"/>
          <w:sz w:val="30"/>
          <w:szCs w:val="30"/>
          <w:lang w:eastAsia="zh-CN"/>
        </w:rPr>
        <w:t>）</w:t>
      </w:r>
      <w:r>
        <w:rPr>
          <w:rFonts w:hint="eastAsia" w:ascii="仿宋" w:hAnsi="仿宋" w:eastAsia="仿宋"/>
          <w:sz w:val="30"/>
          <w:szCs w:val="30"/>
          <w:lang w:val="en-US" w:eastAsia="zh-CN"/>
        </w:rPr>
        <w:t>评分内容：</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9"/>
        <w:gridCol w:w="1198"/>
        <w:gridCol w:w="6198"/>
        <w:gridCol w:w="932"/>
        <w:gridCol w:w="843"/>
      </w:tblGrid>
      <w:tr w14:paraId="72998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vAlign w:val="center"/>
          </w:tcPr>
          <w:p w14:paraId="7F723BAE">
            <w:pPr>
              <w:jc w:val="center"/>
              <w:rPr>
                <w:rFonts w:hint="eastAsia" w:ascii="宋体" w:hAnsi="宋体" w:cs="宋体"/>
                <w:b/>
                <w:sz w:val="21"/>
                <w:szCs w:val="21"/>
              </w:rPr>
            </w:pPr>
            <w:r>
              <w:rPr>
                <w:rFonts w:hint="eastAsia" w:ascii="宋体" w:hAnsi="宋体" w:cs="宋体"/>
                <w:b/>
                <w:sz w:val="21"/>
                <w:szCs w:val="21"/>
              </w:rPr>
              <w:t>序号</w:t>
            </w:r>
          </w:p>
        </w:tc>
        <w:tc>
          <w:tcPr>
            <w:tcW w:w="1198" w:type="dxa"/>
            <w:vAlign w:val="center"/>
          </w:tcPr>
          <w:p w14:paraId="0B9B5473">
            <w:pPr>
              <w:jc w:val="center"/>
              <w:rPr>
                <w:rFonts w:hint="eastAsia" w:ascii="宋体" w:hAnsi="宋体" w:cs="宋体"/>
                <w:b/>
                <w:sz w:val="21"/>
                <w:szCs w:val="21"/>
              </w:rPr>
            </w:pPr>
            <w:r>
              <w:rPr>
                <w:rFonts w:hint="eastAsia" w:ascii="宋体" w:hAnsi="宋体" w:cs="宋体"/>
                <w:b/>
                <w:sz w:val="21"/>
                <w:szCs w:val="21"/>
              </w:rPr>
              <w:t>评分因素</w:t>
            </w:r>
          </w:p>
        </w:tc>
        <w:tc>
          <w:tcPr>
            <w:tcW w:w="6198" w:type="dxa"/>
            <w:vAlign w:val="center"/>
          </w:tcPr>
          <w:p w14:paraId="6FAEB5D0">
            <w:pPr>
              <w:jc w:val="center"/>
              <w:rPr>
                <w:rFonts w:hint="eastAsia" w:ascii="宋体" w:hAnsi="宋体" w:cs="宋体"/>
                <w:b/>
                <w:sz w:val="21"/>
                <w:szCs w:val="21"/>
              </w:rPr>
            </w:pPr>
            <w:r>
              <w:rPr>
                <w:rFonts w:hint="eastAsia" w:ascii="宋体" w:hAnsi="宋体" w:cs="宋体"/>
                <w:b/>
                <w:sz w:val="21"/>
                <w:szCs w:val="21"/>
              </w:rPr>
              <w:t>评审标准</w:t>
            </w:r>
          </w:p>
        </w:tc>
        <w:tc>
          <w:tcPr>
            <w:tcW w:w="932" w:type="dxa"/>
            <w:vAlign w:val="center"/>
          </w:tcPr>
          <w:p w14:paraId="59686740">
            <w:pPr>
              <w:jc w:val="center"/>
              <w:rPr>
                <w:rFonts w:hint="eastAsia" w:ascii="宋体" w:hAnsi="宋体" w:cs="宋体"/>
                <w:b/>
                <w:sz w:val="21"/>
                <w:szCs w:val="21"/>
              </w:rPr>
            </w:pPr>
            <w:r>
              <w:rPr>
                <w:rFonts w:hint="eastAsia" w:ascii="宋体" w:hAnsi="宋体" w:cs="宋体"/>
                <w:b/>
                <w:sz w:val="21"/>
                <w:szCs w:val="21"/>
              </w:rPr>
              <w:t>分值</w:t>
            </w:r>
          </w:p>
        </w:tc>
        <w:tc>
          <w:tcPr>
            <w:tcW w:w="843" w:type="dxa"/>
            <w:vAlign w:val="center"/>
          </w:tcPr>
          <w:p w14:paraId="21046918">
            <w:pPr>
              <w:jc w:val="center"/>
              <w:rPr>
                <w:rFonts w:hint="eastAsia" w:ascii="宋体" w:hAnsi="宋体" w:cs="宋体"/>
                <w:b/>
                <w:sz w:val="21"/>
                <w:szCs w:val="21"/>
              </w:rPr>
            </w:pPr>
            <w:r>
              <w:rPr>
                <w:rFonts w:hint="eastAsia" w:ascii="宋体" w:hAnsi="宋体" w:cs="宋体"/>
                <w:b/>
                <w:sz w:val="21"/>
                <w:szCs w:val="21"/>
              </w:rPr>
              <w:t>备注</w:t>
            </w:r>
          </w:p>
        </w:tc>
      </w:tr>
      <w:tr w14:paraId="134E6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850" w:type="dxa"/>
            <w:gridSpan w:val="5"/>
            <w:vAlign w:val="center"/>
          </w:tcPr>
          <w:p w14:paraId="20EDF228">
            <w:pPr>
              <w:rPr>
                <w:rFonts w:hint="eastAsia" w:ascii="宋体" w:hAnsi="宋体" w:cs="宋体"/>
                <w:sz w:val="21"/>
                <w:szCs w:val="21"/>
              </w:rPr>
            </w:pPr>
            <w:r>
              <w:rPr>
                <w:rFonts w:hint="eastAsia" w:ascii="宋体" w:hAnsi="宋体" w:cs="宋体"/>
                <w:sz w:val="21"/>
                <w:szCs w:val="21"/>
              </w:rPr>
              <w:t>价格</w:t>
            </w:r>
          </w:p>
        </w:tc>
      </w:tr>
      <w:tr w14:paraId="4C858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9" w:hRule="atLeast"/>
          <w:jc w:val="center"/>
        </w:trPr>
        <w:tc>
          <w:tcPr>
            <w:tcW w:w="679" w:type="dxa"/>
            <w:vAlign w:val="center"/>
          </w:tcPr>
          <w:p w14:paraId="2F959B91">
            <w:pPr>
              <w:jc w:val="center"/>
              <w:rPr>
                <w:rFonts w:hint="eastAsia" w:ascii="宋体" w:hAnsi="宋体" w:cs="宋体"/>
                <w:sz w:val="21"/>
                <w:szCs w:val="21"/>
              </w:rPr>
            </w:pPr>
            <w:bookmarkStart w:id="1" w:name="OLE_LINK1" w:colFirst="3" w:colLast="3"/>
            <w:r>
              <w:rPr>
                <w:rFonts w:hint="eastAsia" w:ascii="宋体" w:hAnsi="宋体" w:cs="宋体"/>
                <w:sz w:val="21"/>
                <w:szCs w:val="21"/>
              </w:rPr>
              <w:t>1</w:t>
            </w:r>
          </w:p>
        </w:tc>
        <w:tc>
          <w:tcPr>
            <w:tcW w:w="1198" w:type="dxa"/>
            <w:vAlign w:val="center"/>
          </w:tcPr>
          <w:p w14:paraId="02AF2D18">
            <w:pPr>
              <w:ind w:firstLine="210" w:firstLineChars="100"/>
              <w:rPr>
                <w:rFonts w:hint="eastAsia" w:ascii="宋体" w:hAnsi="宋体" w:cs="宋体"/>
                <w:sz w:val="21"/>
                <w:szCs w:val="21"/>
              </w:rPr>
            </w:pPr>
            <w:r>
              <w:rPr>
                <w:rFonts w:hint="eastAsia" w:ascii="宋体" w:hAnsi="宋体" w:cs="宋体"/>
                <w:sz w:val="21"/>
                <w:szCs w:val="21"/>
              </w:rPr>
              <w:t>价格分</w:t>
            </w:r>
          </w:p>
        </w:tc>
        <w:tc>
          <w:tcPr>
            <w:tcW w:w="6198" w:type="dxa"/>
            <w:vAlign w:val="center"/>
          </w:tcPr>
          <w:p w14:paraId="2011FCE4">
            <w:pPr>
              <w:ind w:firstLine="210" w:firstLineChars="100"/>
              <w:rPr>
                <w:rFonts w:hint="default" w:ascii="宋体" w:hAnsi="宋体" w:eastAsia="宋体" w:cs="宋体"/>
                <w:sz w:val="21"/>
                <w:szCs w:val="21"/>
                <w:lang w:val="en-US" w:eastAsia="zh-CN"/>
              </w:rPr>
            </w:pPr>
            <w:r>
              <w:rPr>
                <w:rFonts w:hint="eastAsia" w:ascii="宋体" w:hAnsi="宋体" w:cs="宋体"/>
                <w:sz w:val="21"/>
                <w:szCs w:val="21"/>
                <w:lang w:val="en-US" w:eastAsia="zh-CN"/>
              </w:rPr>
              <w:t>参选机构只对单次服务的代理服务费进行报价，报价为参照《江苏省政府采购代理服务收费指导意见》（苏政采协〔2024〕20 号）收费标准60%得30分，每高于评审基准价的一个百分点扣1分，每低于评审基准价的一个百分点扣0.5分,扣完为止。</w:t>
            </w:r>
          </w:p>
        </w:tc>
        <w:tc>
          <w:tcPr>
            <w:tcW w:w="932" w:type="dxa"/>
            <w:vAlign w:val="center"/>
          </w:tcPr>
          <w:p w14:paraId="1AE4BD7A">
            <w:pPr>
              <w:jc w:val="center"/>
              <w:rPr>
                <w:rFonts w:hint="eastAsia" w:ascii="宋体" w:hAnsi="宋体" w:cs="宋体"/>
                <w:sz w:val="21"/>
                <w:szCs w:val="21"/>
              </w:rPr>
            </w:pPr>
            <w:r>
              <w:rPr>
                <w:rFonts w:hint="eastAsia" w:ascii="宋体" w:hAnsi="宋体" w:cs="宋体"/>
                <w:sz w:val="21"/>
                <w:szCs w:val="21"/>
                <w:lang w:val="en-US" w:eastAsia="zh-CN"/>
              </w:rPr>
              <w:t>3</w:t>
            </w:r>
            <w:r>
              <w:rPr>
                <w:rFonts w:hint="eastAsia" w:ascii="宋体" w:hAnsi="宋体" w:cs="宋体"/>
                <w:sz w:val="21"/>
                <w:szCs w:val="21"/>
              </w:rPr>
              <w:t>0分</w:t>
            </w:r>
          </w:p>
        </w:tc>
        <w:tc>
          <w:tcPr>
            <w:tcW w:w="843" w:type="dxa"/>
            <w:vAlign w:val="center"/>
          </w:tcPr>
          <w:p w14:paraId="49C71788">
            <w:pPr>
              <w:jc w:val="center"/>
              <w:rPr>
                <w:rFonts w:hint="eastAsia" w:ascii="宋体" w:hAnsi="宋体" w:cs="宋体"/>
                <w:sz w:val="21"/>
                <w:szCs w:val="21"/>
              </w:rPr>
            </w:pPr>
            <w:r>
              <w:rPr>
                <w:rFonts w:hint="eastAsia" w:ascii="宋体" w:hAnsi="宋体" w:cs="宋体"/>
                <w:sz w:val="21"/>
                <w:szCs w:val="21"/>
              </w:rPr>
              <w:t>客观分</w:t>
            </w:r>
          </w:p>
        </w:tc>
      </w:tr>
      <w:tr w14:paraId="5476B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850" w:type="dxa"/>
            <w:gridSpan w:val="5"/>
            <w:vAlign w:val="center"/>
          </w:tcPr>
          <w:p w14:paraId="3C0EB7A7">
            <w:pPr>
              <w:rPr>
                <w:rFonts w:ascii="宋体" w:hAnsi="宋体" w:cs="宋体"/>
                <w:sz w:val="21"/>
                <w:szCs w:val="21"/>
              </w:rPr>
            </w:pPr>
            <w:r>
              <w:rPr>
                <w:rFonts w:hint="eastAsia" w:ascii="宋体" w:hAnsi="宋体" w:cs="宋体"/>
                <w:sz w:val="21"/>
                <w:szCs w:val="21"/>
              </w:rPr>
              <w:t>企业实力</w:t>
            </w:r>
          </w:p>
        </w:tc>
      </w:tr>
      <w:tr w14:paraId="5D5BE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4" w:hRule="atLeast"/>
          <w:jc w:val="center"/>
        </w:trPr>
        <w:tc>
          <w:tcPr>
            <w:tcW w:w="679" w:type="dxa"/>
            <w:vAlign w:val="center"/>
          </w:tcPr>
          <w:p w14:paraId="32238A49">
            <w:pPr>
              <w:jc w:val="center"/>
              <w:rPr>
                <w:rFonts w:hint="eastAsia" w:ascii="宋体" w:hAnsi="宋体" w:eastAsia="宋体" w:cs="宋体"/>
                <w:sz w:val="21"/>
                <w:szCs w:val="21"/>
                <w:lang w:val="en-US" w:eastAsia="zh-CN"/>
              </w:rPr>
            </w:pPr>
            <w:r>
              <w:rPr>
                <w:rFonts w:hint="eastAsia" w:ascii="宋体" w:hAnsi="宋体" w:cs="宋体"/>
                <w:sz w:val="21"/>
                <w:szCs w:val="21"/>
              </w:rPr>
              <w:t>2.</w:t>
            </w:r>
            <w:r>
              <w:rPr>
                <w:rFonts w:hint="eastAsia" w:ascii="宋体" w:hAnsi="宋体" w:cs="宋体"/>
                <w:sz w:val="21"/>
                <w:szCs w:val="21"/>
                <w:lang w:val="en-US" w:eastAsia="zh-CN"/>
              </w:rPr>
              <w:t>1</w:t>
            </w:r>
          </w:p>
        </w:tc>
        <w:tc>
          <w:tcPr>
            <w:tcW w:w="1198" w:type="dxa"/>
            <w:vAlign w:val="center"/>
          </w:tcPr>
          <w:p w14:paraId="7FCF9D1E">
            <w:pPr>
              <w:jc w:val="center"/>
              <w:rPr>
                <w:rFonts w:ascii="宋体" w:hAnsi="宋体" w:cs="宋体"/>
                <w:sz w:val="21"/>
                <w:szCs w:val="21"/>
              </w:rPr>
            </w:pPr>
            <w:r>
              <w:rPr>
                <w:rFonts w:hint="eastAsia" w:ascii="宋体" w:hAnsi="宋体" w:cs="宋体"/>
                <w:sz w:val="21"/>
                <w:szCs w:val="21"/>
                <w:lang w:val="en-US" w:eastAsia="zh-CN"/>
              </w:rPr>
              <w:t>专业</w:t>
            </w:r>
            <w:r>
              <w:rPr>
                <w:rFonts w:hint="eastAsia" w:ascii="宋体" w:hAnsi="宋体" w:cs="宋体"/>
                <w:sz w:val="21"/>
                <w:szCs w:val="21"/>
              </w:rPr>
              <w:t>人员</w:t>
            </w:r>
          </w:p>
        </w:tc>
        <w:tc>
          <w:tcPr>
            <w:tcW w:w="6198" w:type="dxa"/>
            <w:vAlign w:val="center"/>
          </w:tcPr>
          <w:p w14:paraId="311D7585">
            <w:pPr>
              <w:rPr>
                <w:rFonts w:hint="eastAsia"/>
              </w:rPr>
            </w:pPr>
            <w:r>
              <w:rPr>
                <w:rFonts w:hint="eastAsia" w:ascii="宋体" w:hAnsi="宋体" w:cs="宋体"/>
                <w:sz w:val="21"/>
                <w:szCs w:val="21"/>
                <w:lang w:val="zh-TW" w:eastAsia="zh-TW"/>
              </w:rPr>
              <w:t>采购代理机构</w:t>
            </w:r>
            <w:r>
              <w:rPr>
                <w:rFonts w:hint="eastAsia" w:ascii="宋体" w:hAnsi="宋体" w:cs="宋体"/>
                <w:bCs/>
                <w:sz w:val="21"/>
                <w:szCs w:val="21"/>
              </w:rPr>
              <w:t>每有一人具有政府采购培训证书的得</w:t>
            </w:r>
            <w:r>
              <w:rPr>
                <w:rFonts w:hint="eastAsia" w:ascii="宋体" w:hAnsi="宋体" w:cs="宋体"/>
                <w:bCs/>
                <w:sz w:val="21"/>
                <w:szCs w:val="21"/>
                <w:lang w:val="en-US" w:eastAsia="zh-CN"/>
              </w:rPr>
              <w:t>2</w:t>
            </w:r>
            <w:r>
              <w:rPr>
                <w:rFonts w:hint="eastAsia" w:ascii="宋体" w:hAnsi="宋体" w:cs="宋体"/>
                <w:bCs/>
                <w:sz w:val="21"/>
                <w:szCs w:val="21"/>
              </w:rPr>
              <w:t>分，最高得</w:t>
            </w:r>
            <w:r>
              <w:rPr>
                <w:rFonts w:hint="eastAsia" w:ascii="宋体" w:hAnsi="宋体" w:cs="宋体"/>
                <w:bCs/>
                <w:sz w:val="21"/>
                <w:szCs w:val="21"/>
                <w:lang w:val="en-US" w:eastAsia="zh-CN"/>
              </w:rPr>
              <w:t>10</w:t>
            </w:r>
            <w:r>
              <w:rPr>
                <w:rFonts w:hint="eastAsia" w:ascii="宋体" w:hAnsi="宋体" w:cs="宋体"/>
                <w:bCs/>
                <w:sz w:val="21"/>
                <w:szCs w:val="21"/>
              </w:rPr>
              <w:t>分</w:t>
            </w:r>
            <w:r>
              <w:rPr>
                <w:rFonts w:hint="eastAsia" w:ascii="宋体" w:hAnsi="宋体" w:cs="宋体"/>
                <w:bCs/>
                <w:sz w:val="21"/>
                <w:szCs w:val="21"/>
                <w:lang w:eastAsia="zh-CN"/>
              </w:rPr>
              <w:t>，</w:t>
            </w:r>
            <w:r>
              <w:rPr>
                <w:rFonts w:hint="eastAsia" w:ascii="宋体" w:hAnsi="宋体" w:cs="宋体"/>
                <w:bCs/>
                <w:sz w:val="21"/>
                <w:szCs w:val="21"/>
              </w:rPr>
              <w:t>（</w:t>
            </w:r>
            <w:r>
              <w:rPr>
                <w:rFonts w:hint="eastAsia" w:ascii="宋体" w:hAnsi="宋体" w:cs="宋体"/>
                <w:sz w:val="21"/>
                <w:szCs w:val="21"/>
              </w:rPr>
              <w:t>须提供有效劳动合同复印件、相关证书复印件、近六个月（202</w:t>
            </w:r>
            <w:r>
              <w:rPr>
                <w:rFonts w:hint="eastAsia" w:ascii="宋体" w:hAnsi="宋体" w:cs="宋体"/>
                <w:sz w:val="21"/>
                <w:szCs w:val="21"/>
                <w:lang w:val="en-US" w:eastAsia="zh-CN"/>
              </w:rPr>
              <w:t>6</w:t>
            </w:r>
            <w:r>
              <w:rPr>
                <w:rFonts w:hint="eastAsia" w:ascii="宋体" w:hAnsi="宋体" w:cs="宋体"/>
                <w:sz w:val="21"/>
                <w:szCs w:val="21"/>
              </w:rPr>
              <w:t>年</w:t>
            </w:r>
            <w:r>
              <w:rPr>
                <w:rFonts w:hint="eastAsia" w:ascii="宋体" w:hAnsi="宋体" w:cs="宋体"/>
                <w:sz w:val="21"/>
                <w:szCs w:val="21"/>
                <w:lang w:val="en-US" w:eastAsia="zh-CN"/>
              </w:rPr>
              <w:t>1</w:t>
            </w:r>
            <w:r>
              <w:rPr>
                <w:rFonts w:hint="eastAsia" w:ascii="宋体" w:hAnsi="宋体" w:cs="宋体"/>
                <w:sz w:val="21"/>
                <w:szCs w:val="21"/>
              </w:rPr>
              <w:t>月-2026年</w:t>
            </w:r>
            <w:r>
              <w:rPr>
                <w:rFonts w:hint="eastAsia" w:ascii="宋体" w:hAnsi="宋体" w:cs="宋体"/>
                <w:sz w:val="21"/>
                <w:szCs w:val="21"/>
                <w:lang w:val="en-US" w:eastAsia="zh-CN"/>
              </w:rPr>
              <w:t>6</w:t>
            </w:r>
            <w:r>
              <w:rPr>
                <w:rFonts w:hint="eastAsia" w:ascii="宋体" w:hAnsi="宋体" w:cs="宋体"/>
                <w:sz w:val="21"/>
                <w:szCs w:val="21"/>
              </w:rPr>
              <w:t>月）社会保险证明材料复印件加盖公章</w:t>
            </w:r>
            <w:r>
              <w:rPr>
                <w:rFonts w:hint="eastAsia" w:ascii="宋体" w:hAnsi="宋体" w:cs="宋体"/>
                <w:bCs/>
                <w:sz w:val="21"/>
                <w:szCs w:val="21"/>
              </w:rPr>
              <w:t>）</w:t>
            </w:r>
          </w:p>
        </w:tc>
        <w:tc>
          <w:tcPr>
            <w:tcW w:w="932" w:type="dxa"/>
            <w:vAlign w:val="center"/>
          </w:tcPr>
          <w:p w14:paraId="0218B021">
            <w:pPr>
              <w:jc w:val="center"/>
              <w:rPr>
                <w:rFonts w:ascii="宋体" w:hAnsi="宋体" w:cs="宋体"/>
                <w:sz w:val="21"/>
                <w:szCs w:val="21"/>
              </w:rPr>
            </w:pPr>
            <w:r>
              <w:rPr>
                <w:rFonts w:hint="eastAsia" w:ascii="宋体" w:hAnsi="宋体" w:cs="宋体"/>
                <w:sz w:val="21"/>
                <w:szCs w:val="21"/>
                <w:lang w:val="en-US" w:eastAsia="zh-CN"/>
              </w:rPr>
              <w:t>10</w:t>
            </w:r>
            <w:r>
              <w:rPr>
                <w:rFonts w:hint="eastAsia" w:ascii="宋体" w:hAnsi="宋体" w:cs="宋体"/>
                <w:sz w:val="21"/>
                <w:szCs w:val="21"/>
              </w:rPr>
              <w:t>分</w:t>
            </w:r>
          </w:p>
        </w:tc>
        <w:tc>
          <w:tcPr>
            <w:tcW w:w="843" w:type="dxa"/>
            <w:vAlign w:val="center"/>
          </w:tcPr>
          <w:p w14:paraId="3A1BA8A2">
            <w:pPr>
              <w:jc w:val="center"/>
              <w:rPr>
                <w:rFonts w:hint="eastAsia" w:ascii="宋体" w:hAnsi="宋体" w:cs="宋体"/>
                <w:sz w:val="21"/>
                <w:szCs w:val="21"/>
              </w:rPr>
            </w:pPr>
            <w:r>
              <w:rPr>
                <w:rFonts w:hint="eastAsia" w:ascii="宋体" w:hAnsi="宋体" w:cs="宋体"/>
                <w:sz w:val="21"/>
                <w:szCs w:val="21"/>
              </w:rPr>
              <w:t>客观分</w:t>
            </w:r>
          </w:p>
        </w:tc>
      </w:tr>
      <w:tr w14:paraId="1FC4C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vAlign w:val="center"/>
          </w:tcPr>
          <w:p w14:paraId="4D9A3ED6">
            <w:pPr>
              <w:jc w:val="center"/>
              <w:rPr>
                <w:rFonts w:hint="eastAsia" w:ascii="宋体" w:hAnsi="宋体" w:eastAsia="宋体" w:cs="宋体"/>
                <w:sz w:val="21"/>
                <w:szCs w:val="21"/>
                <w:lang w:eastAsia="zh-CN"/>
              </w:rPr>
            </w:pPr>
            <w:r>
              <w:rPr>
                <w:rFonts w:hint="eastAsia" w:ascii="宋体" w:hAnsi="宋体" w:cs="宋体"/>
                <w:sz w:val="21"/>
                <w:szCs w:val="21"/>
              </w:rPr>
              <w:t>2.</w:t>
            </w:r>
            <w:r>
              <w:rPr>
                <w:rFonts w:hint="eastAsia" w:ascii="宋体" w:hAnsi="宋体" w:cs="宋体"/>
                <w:sz w:val="21"/>
                <w:szCs w:val="21"/>
                <w:lang w:val="en-US" w:eastAsia="zh-CN"/>
              </w:rPr>
              <w:t>2</w:t>
            </w:r>
          </w:p>
        </w:tc>
        <w:tc>
          <w:tcPr>
            <w:tcW w:w="1198" w:type="dxa"/>
            <w:vAlign w:val="center"/>
          </w:tcPr>
          <w:p w14:paraId="2C12A367">
            <w:pPr>
              <w:jc w:val="center"/>
              <w:rPr>
                <w:rFonts w:hint="eastAsia" w:ascii="宋体" w:hAnsi="宋体" w:cs="宋体"/>
                <w:sz w:val="21"/>
                <w:szCs w:val="21"/>
              </w:rPr>
            </w:pPr>
            <w:r>
              <w:rPr>
                <w:rFonts w:hint="eastAsia" w:ascii="宋体" w:hAnsi="宋体" w:cs="宋体"/>
                <w:sz w:val="21"/>
                <w:szCs w:val="21"/>
                <w:lang w:val="en-US" w:eastAsia="zh-CN"/>
              </w:rPr>
              <w:t>类似</w:t>
            </w:r>
            <w:r>
              <w:rPr>
                <w:rFonts w:hint="eastAsia" w:ascii="宋体" w:hAnsi="宋体" w:cs="宋体"/>
                <w:sz w:val="21"/>
                <w:szCs w:val="21"/>
              </w:rPr>
              <w:t>业绩</w:t>
            </w:r>
          </w:p>
        </w:tc>
        <w:tc>
          <w:tcPr>
            <w:tcW w:w="6198" w:type="dxa"/>
            <w:vAlign w:val="center"/>
          </w:tcPr>
          <w:p w14:paraId="01CE13CF">
            <w:pPr>
              <w:jc w:val="left"/>
              <w:rPr>
                <w:rFonts w:hint="eastAsia" w:ascii="宋体" w:hAnsi="宋体" w:cs="宋体"/>
                <w:sz w:val="21"/>
                <w:szCs w:val="21"/>
              </w:rPr>
            </w:pPr>
            <w:bookmarkStart w:id="2" w:name="OLE_LINK3"/>
            <w:r>
              <w:rPr>
                <w:rFonts w:hint="eastAsia" w:ascii="宋体" w:hAnsi="宋体" w:cs="宋体"/>
                <w:sz w:val="21"/>
                <w:szCs w:val="21"/>
              </w:rPr>
              <w:t>202</w:t>
            </w:r>
            <w:r>
              <w:rPr>
                <w:rFonts w:hint="eastAsia" w:ascii="宋体" w:hAnsi="宋体" w:cs="宋体"/>
                <w:sz w:val="21"/>
                <w:szCs w:val="21"/>
                <w:lang w:val="en-US" w:eastAsia="zh-CN"/>
              </w:rPr>
              <w:t>4</w:t>
            </w:r>
            <w:r>
              <w:rPr>
                <w:rFonts w:hint="eastAsia" w:ascii="宋体" w:hAnsi="宋体" w:cs="宋体"/>
                <w:sz w:val="21"/>
                <w:szCs w:val="21"/>
              </w:rPr>
              <w:t>年1月1日以来为</w:t>
            </w:r>
            <w:r>
              <w:rPr>
                <w:rFonts w:hint="eastAsia" w:ascii="宋体" w:hAnsi="宋体" w:cs="宋体"/>
                <w:sz w:val="21"/>
                <w:szCs w:val="21"/>
                <w:lang w:val="en-US" w:eastAsia="zh-CN"/>
              </w:rPr>
              <w:t>学校</w:t>
            </w:r>
            <w:r>
              <w:rPr>
                <w:rFonts w:hint="eastAsia" w:ascii="宋体" w:hAnsi="宋体" w:cs="宋体"/>
                <w:sz w:val="21"/>
                <w:szCs w:val="21"/>
              </w:rPr>
              <w:t>位提供过</w:t>
            </w:r>
            <w:r>
              <w:rPr>
                <w:rFonts w:hint="eastAsia" w:ascii="宋体" w:hAnsi="宋体" w:cs="宋体"/>
                <w:sz w:val="21"/>
                <w:szCs w:val="21"/>
                <w:lang w:val="en-US" w:eastAsia="zh-CN"/>
              </w:rPr>
              <w:t>校服</w:t>
            </w:r>
            <w:r>
              <w:rPr>
                <w:rFonts w:hint="eastAsia" w:ascii="宋体" w:hAnsi="宋体" w:cs="宋体"/>
                <w:sz w:val="21"/>
                <w:szCs w:val="21"/>
              </w:rPr>
              <w:t>招标代理服务的项目，每提供一个项目的业绩，得</w:t>
            </w:r>
            <w:r>
              <w:rPr>
                <w:rFonts w:hint="eastAsia" w:ascii="宋体" w:hAnsi="宋体" w:cs="宋体"/>
                <w:sz w:val="21"/>
                <w:szCs w:val="21"/>
                <w:lang w:val="en-US" w:eastAsia="zh-CN"/>
              </w:rPr>
              <w:t>2</w:t>
            </w:r>
            <w:r>
              <w:rPr>
                <w:rFonts w:hint="eastAsia" w:ascii="宋体" w:hAnsi="宋体" w:cs="宋体"/>
                <w:sz w:val="21"/>
                <w:szCs w:val="21"/>
              </w:rPr>
              <w:t>分，最多得</w:t>
            </w:r>
            <w:r>
              <w:rPr>
                <w:rFonts w:hint="eastAsia" w:ascii="宋体" w:hAnsi="宋体" w:cs="宋体"/>
                <w:sz w:val="21"/>
                <w:szCs w:val="21"/>
                <w:lang w:val="en-US" w:eastAsia="zh-CN"/>
              </w:rPr>
              <w:t>20</w:t>
            </w:r>
            <w:r>
              <w:rPr>
                <w:rFonts w:hint="eastAsia" w:ascii="宋体" w:hAnsi="宋体" w:cs="宋体"/>
                <w:sz w:val="21"/>
                <w:szCs w:val="21"/>
              </w:rPr>
              <w:t>分。（提供</w:t>
            </w:r>
            <w:r>
              <w:rPr>
                <w:rFonts w:hint="eastAsia" w:ascii="宋体" w:hAnsi="宋体" w:cs="宋体"/>
                <w:sz w:val="21"/>
                <w:szCs w:val="21"/>
                <w:lang w:val="en-US" w:eastAsia="zh-CN"/>
              </w:rPr>
              <w:t>校服</w:t>
            </w:r>
            <w:r>
              <w:rPr>
                <w:rFonts w:hint="eastAsia" w:ascii="宋体" w:hAnsi="宋体" w:cs="宋体"/>
                <w:sz w:val="21"/>
                <w:szCs w:val="21"/>
              </w:rPr>
              <w:t>招标公告</w:t>
            </w:r>
            <w:r>
              <w:rPr>
                <w:rFonts w:hint="eastAsia" w:ascii="宋体" w:hAnsi="宋体" w:cs="宋体"/>
                <w:sz w:val="21"/>
                <w:szCs w:val="21"/>
                <w:lang w:val="en-US" w:eastAsia="zh-CN"/>
              </w:rPr>
              <w:t>和成交结果公告</w:t>
            </w:r>
            <w:r>
              <w:rPr>
                <w:rFonts w:hint="eastAsia" w:ascii="宋体" w:hAnsi="宋体" w:cs="宋体"/>
                <w:sz w:val="21"/>
                <w:szCs w:val="21"/>
              </w:rPr>
              <w:t>截图</w:t>
            </w:r>
            <w:r>
              <w:rPr>
                <w:rFonts w:hint="eastAsia" w:ascii="宋体" w:hAnsi="宋体" w:cs="宋体"/>
                <w:sz w:val="21"/>
                <w:szCs w:val="21"/>
                <w:lang w:val="en-US" w:eastAsia="zh-CN"/>
              </w:rPr>
              <w:t>加盖公章</w:t>
            </w:r>
            <w:r>
              <w:rPr>
                <w:rFonts w:hint="eastAsia" w:ascii="宋体" w:hAnsi="宋体" w:cs="宋体"/>
                <w:sz w:val="21"/>
                <w:szCs w:val="21"/>
              </w:rPr>
              <w:t>)</w:t>
            </w:r>
            <w:bookmarkEnd w:id="2"/>
          </w:p>
        </w:tc>
        <w:tc>
          <w:tcPr>
            <w:tcW w:w="932" w:type="dxa"/>
            <w:vAlign w:val="center"/>
          </w:tcPr>
          <w:p w14:paraId="34DBEBBF">
            <w:pPr>
              <w:jc w:val="center"/>
              <w:rPr>
                <w:rFonts w:hint="eastAsia" w:ascii="宋体" w:hAnsi="宋体" w:cs="宋体"/>
                <w:sz w:val="21"/>
                <w:szCs w:val="21"/>
              </w:rPr>
            </w:pPr>
            <w:r>
              <w:rPr>
                <w:rFonts w:hint="eastAsia" w:ascii="宋体" w:hAnsi="宋体" w:cs="宋体"/>
                <w:sz w:val="21"/>
                <w:szCs w:val="21"/>
                <w:lang w:val="en-US" w:eastAsia="zh-CN"/>
              </w:rPr>
              <w:t>20</w:t>
            </w:r>
            <w:r>
              <w:rPr>
                <w:rFonts w:hint="eastAsia" w:ascii="宋体" w:hAnsi="宋体" w:cs="宋体"/>
                <w:sz w:val="21"/>
                <w:szCs w:val="21"/>
              </w:rPr>
              <w:t>分</w:t>
            </w:r>
          </w:p>
        </w:tc>
        <w:tc>
          <w:tcPr>
            <w:tcW w:w="843" w:type="dxa"/>
            <w:vAlign w:val="center"/>
          </w:tcPr>
          <w:p w14:paraId="59FAC1DB">
            <w:pPr>
              <w:jc w:val="center"/>
              <w:rPr>
                <w:rFonts w:hint="eastAsia" w:ascii="宋体" w:hAnsi="宋体" w:cs="宋体"/>
                <w:sz w:val="21"/>
                <w:szCs w:val="21"/>
              </w:rPr>
            </w:pPr>
            <w:r>
              <w:rPr>
                <w:rFonts w:hint="eastAsia" w:ascii="宋体" w:hAnsi="宋体" w:cs="宋体"/>
                <w:sz w:val="21"/>
                <w:szCs w:val="21"/>
              </w:rPr>
              <w:t>客观分</w:t>
            </w:r>
          </w:p>
        </w:tc>
      </w:tr>
      <w:tr w14:paraId="3FA97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9850" w:type="dxa"/>
            <w:gridSpan w:val="5"/>
            <w:vAlign w:val="center"/>
          </w:tcPr>
          <w:p w14:paraId="5B167BA7">
            <w:pPr>
              <w:rPr>
                <w:rFonts w:ascii="宋体" w:hAnsi="宋体" w:cs="宋体"/>
                <w:sz w:val="21"/>
                <w:szCs w:val="21"/>
              </w:rPr>
            </w:pPr>
            <w:r>
              <w:rPr>
                <w:rFonts w:hint="eastAsia" w:ascii="宋体" w:hAnsi="宋体" w:cs="宋体"/>
                <w:sz w:val="21"/>
                <w:szCs w:val="21"/>
              </w:rPr>
              <w:t>服务方案</w:t>
            </w:r>
          </w:p>
        </w:tc>
      </w:tr>
      <w:tr w14:paraId="7AE16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79" w:type="dxa"/>
            <w:vAlign w:val="center"/>
          </w:tcPr>
          <w:p w14:paraId="325FF336">
            <w:pPr>
              <w:jc w:val="center"/>
              <w:rPr>
                <w:rFonts w:ascii="宋体" w:hAnsi="宋体" w:cs="宋体"/>
                <w:sz w:val="21"/>
                <w:szCs w:val="21"/>
              </w:rPr>
            </w:pPr>
            <w:r>
              <w:rPr>
                <w:rFonts w:hint="eastAsia" w:ascii="宋体" w:hAnsi="宋体" w:cs="宋体"/>
                <w:sz w:val="21"/>
                <w:szCs w:val="21"/>
              </w:rPr>
              <w:t>3.1</w:t>
            </w:r>
          </w:p>
        </w:tc>
        <w:tc>
          <w:tcPr>
            <w:tcW w:w="1198" w:type="dxa"/>
            <w:vAlign w:val="center"/>
          </w:tcPr>
          <w:p w14:paraId="1200FB2E">
            <w:pPr>
              <w:ind w:firstLine="210" w:firstLineChars="100"/>
              <w:rPr>
                <w:rFonts w:hint="eastAsia" w:ascii="宋体" w:hAnsi="宋体" w:cs="宋体"/>
                <w:sz w:val="21"/>
                <w:szCs w:val="21"/>
              </w:rPr>
            </w:pPr>
            <w:r>
              <w:rPr>
                <w:rFonts w:hint="eastAsia" w:ascii="宋体" w:hAnsi="宋体" w:cs="宋体"/>
                <w:sz w:val="21"/>
                <w:szCs w:val="21"/>
              </w:rPr>
              <w:t>项目组织方案、项目组织架构、工作流程及人员职责分工</w:t>
            </w:r>
          </w:p>
        </w:tc>
        <w:tc>
          <w:tcPr>
            <w:tcW w:w="6198" w:type="dxa"/>
            <w:vAlign w:val="center"/>
          </w:tcPr>
          <w:p w14:paraId="7820691C">
            <w:pPr>
              <w:ind w:firstLine="210" w:firstLineChars="100"/>
              <w:rPr>
                <w:rFonts w:hint="eastAsia" w:ascii="宋体" w:hAnsi="宋体" w:cs="宋体"/>
                <w:sz w:val="21"/>
                <w:szCs w:val="21"/>
              </w:rPr>
            </w:pPr>
            <w:r>
              <w:rPr>
                <w:rFonts w:hint="eastAsia" w:ascii="宋体" w:hAnsi="宋体" w:cs="宋体"/>
                <w:sz w:val="21"/>
                <w:szCs w:val="21"/>
              </w:rPr>
              <w:t>评委根据采购代理机构提供的项目组织方案进行综合评分，内容具体包括：采购代理情况的总体概述；代理服务组织机构；采购代理服务范围、要求、工作流程；采购代理服务的特点与优势；整体人员配备情况；采购代理服务的质量保证措施；采购活动中有关规定（采购活动组织、开评标纪律、专家抽取、廉洁、质量保证等内控管理制度）；预防废标、流标的措施；质疑、投诉处理方案；采购活动争议解决方案等。</w:t>
            </w:r>
          </w:p>
          <w:p w14:paraId="348F99DB">
            <w:pPr>
              <w:ind w:firstLine="210" w:firstLineChars="100"/>
              <w:rPr>
                <w:rFonts w:hint="eastAsia" w:ascii="宋体" w:hAnsi="宋体" w:cs="宋体"/>
                <w:sz w:val="21"/>
                <w:szCs w:val="21"/>
              </w:rPr>
            </w:pPr>
            <w:r>
              <w:rPr>
                <w:rFonts w:hint="eastAsia" w:ascii="宋体" w:hAnsi="宋体" w:cs="宋体"/>
                <w:sz w:val="21"/>
                <w:szCs w:val="21"/>
              </w:rPr>
              <w:t>（1）方案科学、全面、合理、可行，具有针对性的，架构完整、制度完善、职责分工明确得</w:t>
            </w:r>
            <w:r>
              <w:rPr>
                <w:rFonts w:hint="eastAsia" w:ascii="宋体" w:hAnsi="宋体" w:cs="宋体"/>
                <w:sz w:val="21"/>
                <w:szCs w:val="21"/>
                <w:lang w:val="en-US" w:eastAsia="zh-CN"/>
              </w:rPr>
              <w:t>9</w:t>
            </w:r>
            <w:r>
              <w:rPr>
                <w:rFonts w:hint="eastAsia" w:ascii="宋体" w:hAnsi="宋体" w:cs="宋体"/>
                <w:sz w:val="21"/>
                <w:szCs w:val="21"/>
              </w:rPr>
              <w:t>分；</w:t>
            </w:r>
          </w:p>
          <w:p w14:paraId="25036C27">
            <w:pPr>
              <w:ind w:firstLine="210" w:firstLineChars="100"/>
              <w:rPr>
                <w:rFonts w:hint="eastAsia" w:ascii="宋体" w:hAnsi="宋体" w:cs="宋体"/>
                <w:sz w:val="21"/>
                <w:szCs w:val="21"/>
              </w:rPr>
            </w:pPr>
            <w:r>
              <w:rPr>
                <w:rFonts w:hint="eastAsia" w:ascii="宋体" w:hAnsi="宋体" w:cs="宋体"/>
                <w:sz w:val="21"/>
                <w:szCs w:val="21"/>
              </w:rPr>
              <w:t>（2）方案较科学、合理，较具有针对性及可行性的，架构较完整、制度较完善、职责分工较明确的得</w:t>
            </w:r>
            <w:r>
              <w:rPr>
                <w:rFonts w:hint="eastAsia" w:ascii="宋体" w:hAnsi="宋体" w:cs="宋体"/>
                <w:sz w:val="21"/>
                <w:szCs w:val="21"/>
                <w:lang w:val="en-US" w:eastAsia="zh-CN"/>
              </w:rPr>
              <w:t>6</w:t>
            </w:r>
            <w:r>
              <w:rPr>
                <w:rFonts w:hint="eastAsia" w:ascii="宋体" w:hAnsi="宋体" w:cs="宋体"/>
                <w:sz w:val="21"/>
                <w:szCs w:val="21"/>
              </w:rPr>
              <w:t>分；</w:t>
            </w:r>
          </w:p>
          <w:p w14:paraId="398FD339">
            <w:pPr>
              <w:ind w:firstLine="210" w:firstLineChars="100"/>
              <w:rPr>
                <w:rFonts w:hint="eastAsia" w:ascii="宋体" w:hAnsi="宋体" w:cs="宋体"/>
                <w:sz w:val="21"/>
                <w:szCs w:val="21"/>
              </w:rPr>
            </w:pPr>
            <w:r>
              <w:rPr>
                <w:rFonts w:hint="eastAsia" w:ascii="宋体" w:hAnsi="宋体" w:cs="宋体"/>
                <w:sz w:val="21"/>
                <w:szCs w:val="21"/>
              </w:rPr>
              <w:t>（3）方案内容基本全面，基本具有可行性的，架构不太完整、制度不太完善有缺项、职责分工较模糊的得</w:t>
            </w:r>
            <w:r>
              <w:rPr>
                <w:rFonts w:hint="eastAsia" w:ascii="宋体" w:hAnsi="宋体" w:cs="宋体"/>
                <w:sz w:val="21"/>
                <w:szCs w:val="21"/>
                <w:lang w:val="en-US" w:eastAsia="zh-CN"/>
              </w:rPr>
              <w:t>3</w:t>
            </w:r>
            <w:r>
              <w:rPr>
                <w:rFonts w:hint="eastAsia" w:ascii="宋体" w:hAnsi="宋体" w:cs="宋体"/>
                <w:sz w:val="21"/>
                <w:szCs w:val="21"/>
              </w:rPr>
              <w:t>分；</w:t>
            </w:r>
          </w:p>
          <w:p w14:paraId="5CCD1CB3">
            <w:pPr>
              <w:ind w:firstLine="210" w:firstLineChars="100"/>
              <w:rPr>
                <w:rFonts w:hint="eastAsia" w:ascii="宋体" w:hAnsi="宋体" w:cs="宋体"/>
                <w:sz w:val="21"/>
                <w:szCs w:val="21"/>
              </w:rPr>
            </w:pPr>
            <w:r>
              <w:rPr>
                <w:rFonts w:hint="eastAsia" w:ascii="宋体" w:hAnsi="宋体" w:cs="宋体"/>
                <w:sz w:val="21"/>
                <w:szCs w:val="21"/>
              </w:rPr>
              <w:t>（</w:t>
            </w:r>
            <w:r>
              <w:rPr>
                <w:rFonts w:hint="eastAsia" w:ascii="宋体" w:hAnsi="宋体" w:cs="宋体"/>
                <w:sz w:val="21"/>
                <w:szCs w:val="21"/>
                <w:lang w:val="en-US" w:eastAsia="zh-CN"/>
              </w:rPr>
              <w:t>4</w:t>
            </w:r>
            <w:r>
              <w:rPr>
                <w:rFonts w:hint="eastAsia" w:ascii="宋体" w:hAnsi="宋体" w:cs="宋体"/>
                <w:sz w:val="21"/>
                <w:szCs w:val="21"/>
              </w:rPr>
              <w:t>）未提供不得分。</w:t>
            </w:r>
          </w:p>
        </w:tc>
        <w:tc>
          <w:tcPr>
            <w:tcW w:w="932" w:type="dxa"/>
            <w:vAlign w:val="center"/>
          </w:tcPr>
          <w:p w14:paraId="7D81B8F2">
            <w:pPr>
              <w:jc w:val="center"/>
              <w:rPr>
                <w:rFonts w:hint="eastAsia" w:ascii="宋体" w:hAnsi="宋体" w:cs="宋体"/>
                <w:sz w:val="21"/>
                <w:szCs w:val="21"/>
              </w:rPr>
            </w:pPr>
            <w:r>
              <w:rPr>
                <w:rFonts w:hint="eastAsia" w:ascii="宋体" w:hAnsi="宋体" w:cs="宋体"/>
                <w:sz w:val="21"/>
                <w:szCs w:val="21"/>
                <w:lang w:val="en-US" w:eastAsia="zh-CN"/>
              </w:rPr>
              <w:t>10</w:t>
            </w:r>
            <w:r>
              <w:rPr>
                <w:rFonts w:hint="eastAsia" w:ascii="宋体" w:hAnsi="宋体" w:cs="宋体"/>
                <w:sz w:val="21"/>
                <w:szCs w:val="21"/>
              </w:rPr>
              <w:t>分</w:t>
            </w:r>
          </w:p>
        </w:tc>
        <w:tc>
          <w:tcPr>
            <w:tcW w:w="843" w:type="dxa"/>
            <w:vAlign w:val="center"/>
          </w:tcPr>
          <w:p w14:paraId="444CB540">
            <w:pPr>
              <w:jc w:val="center"/>
              <w:rPr>
                <w:rFonts w:hint="eastAsia" w:ascii="宋体" w:hAnsi="宋体" w:cs="宋体"/>
                <w:sz w:val="21"/>
                <w:szCs w:val="21"/>
              </w:rPr>
            </w:pPr>
            <w:r>
              <w:rPr>
                <w:rFonts w:hint="eastAsia" w:ascii="宋体" w:hAnsi="宋体" w:cs="宋体"/>
                <w:sz w:val="21"/>
                <w:szCs w:val="21"/>
              </w:rPr>
              <w:t>主观分</w:t>
            </w:r>
          </w:p>
        </w:tc>
      </w:tr>
      <w:tr w14:paraId="32651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79" w:type="dxa"/>
            <w:vAlign w:val="center"/>
          </w:tcPr>
          <w:p w14:paraId="286C65BD">
            <w:pPr>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3.2</w:t>
            </w:r>
          </w:p>
        </w:tc>
        <w:tc>
          <w:tcPr>
            <w:tcW w:w="1198" w:type="dxa"/>
            <w:vAlign w:val="center"/>
          </w:tcPr>
          <w:p w14:paraId="3C8EFEF2">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宋体" w:hAnsi="宋体" w:cs="宋体"/>
                <w:sz w:val="21"/>
                <w:szCs w:val="21"/>
              </w:rPr>
            </w:pPr>
            <w:r>
              <w:rPr>
                <w:rFonts w:hint="eastAsia" w:ascii="宋体" w:hAnsi="宋体" w:eastAsia="宋体" w:cs="宋体"/>
                <w:color w:val="000000"/>
                <w:sz w:val="21"/>
                <w:szCs w:val="21"/>
                <w:highlight w:val="none"/>
                <w:lang w:eastAsia="zh-CN"/>
              </w:rPr>
              <w:t>需求理解与工作重、难点分析</w:t>
            </w:r>
          </w:p>
        </w:tc>
        <w:tc>
          <w:tcPr>
            <w:tcW w:w="6198" w:type="dxa"/>
            <w:vAlign w:val="center"/>
          </w:tcPr>
          <w:p w14:paraId="65BA30B9">
            <w:pPr>
              <w:keepNext w:val="0"/>
              <w:keepLines w:val="0"/>
              <w:pageBreakBefore w:val="0"/>
              <w:widowControl/>
              <w:kinsoku/>
              <w:wordWrap/>
              <w:overflowPunct/>
              <w:topLinePunct w:val="0"/>
              <w:autoSpaceDE/>
              <w:autoSpaceDN/>
              <w:bidi w:val="0"/>
              <w:adjustRightInd/>
              <w:snapToGrid w:val="0"/>
              <w:spacing w:line="240" w:lineRule="auto"/>
              <w:ind w:firstLine="210" w:firstLineChars="100"/>
              <w:jc w:val="both"/>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根据对本项目的需求理解，对工作重点、难点进行分析，并制定应对措施。</w:t>
            </w:r>
          </w:p>
          <w:p w14:paraId="4A819564">
            <w:pPr>
              <w:keepNext w:val="0"/>
              <w:keepLines w:val="0"/>
              <w:pageBreakBefore w:val="0"/>
              <w:widowControl/>
              <w:kinsoku/>
              <w:wordWrap/>
              <w:overflowPunct/>
              <w:topLinePunct w:val="0"/>
              <w:autoSpaceDE/>
              <w:autoSpaceDN/>
              <w:bidi w:val="0"/>
              <w:adjustRightInd/>
              <w:snapToGrid w:val="0"/>
              <w:spacing w:line="240" w:lineRule="auto"/>
              <w:jc w:val="both"/>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lang w:eastAsia="zh-CN"/>
              </w:rPr>
              <w:t>）对本项目的重点、难点分析准确，应对措施具体且操作性强的，得</w:t>
            </w:r>
            <w:r>
              <w:rPr>
                <w:rFonts w:hint="eastAsia" w:ascii="宋体" w:hAnsi="宋体" w:eastAsia="宋体" w:cs="宋体"/>
                <w:sz w:val="21"/>
                <w:szCs w:val="21"/>
                <w:highlight w:val="none"/>
                <w:lang w:val="en-US" w:eastAsia="zh-CN"/>
              </w:rPr>
              <w:t>8</w:t>
            </w:r>
            <w:r>
              <w:rPr>
                <w:rFonts w:hint="eastAsia" w:ascii="宋体" w:hAnsi="宋体" w:eastAsia="宋体" w:cs="宋体"/>
                <w:sz w:val="21"/>
                <w:szCs w:val="21"/>
                <w:highlight w:val="none"/>
                <w:lang w:eastAsia="zh-CN"/>
              </w:rPr>
              <w:t>分；</w:t>
            </w:r>
          </w:p>
          <w:p w14:paraId="6E714460">
            <w:pPr>
              <w:keepNext w:val="0"/>
              <w:keepLines w:val="0"/>
              <w:pageBreakBefore w:val="0"/>
              <w:widowControl/>
              <w:kinsoku/>
              <w:wordWrap/>
              <w:overflowPunct/>
              <w:topLinePunct w:val="0"/>
              <w:autoSpaceDE/>
              <w:autoSpaceDN/>
              <w:bidi w:val="0"/>
              <w:adjustRightInd/>
              <w:snapToGrid w:val="0"/>
              <w:spacing w:line="240" w:lineRule="auto"/>
              <w:jc w:val="both"/>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lang w:eastAsia="zh-CN"/>
              </w:rPr>
              <w:t>）对本项目的重点、难点分析较准确，应对措施较具体且操作性较强的，得</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lang w:eastAsia="zh-CN"/>
              </w:rPr>
              <w:t>分；</w:t>
            </w:r>
          </w:p>
          <w:p w14:paraId="47390C2A">
            <w:pPr>
              <w:keepNext w:val="0"/>
              <w:keepLines w:val="0"/>
              <w:pageBreakBefore w:val="0"/>
              <w:widowControl/>
              <w:kinsoku/>
              <w:wordWrap/>
              <w:overflowPunct/>
              <w:topLinePunct w:val="0"/>
              <w:autoSpaceDE/>
              <w:autoSpaceDN/>
              <w:bidi w:val="0"/>
              <w:adjustRightInd/>
              <w:snapToGrid w:val="0"/>
              <w:spacing w:line="240" w:lineRule="auto"/>
              <w:jc w:val="both"/>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lang w:eastAsia="zh-CN"/>
              </w:rPr>
              <w:t>）对本项目的重点、难点分析不够准确，应对措施不够具体且操作性不强的，得</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lang w:eastAsia="zh-CN"/>
              </w:rPr>
              <w:t>分；</w:t>
            </w:r>
          </w:p>
          <w:p w14:paraId="140B9E16">
            <w:pPr>
              <w:keepNext w:val="0"/>
              <w:keepLines w:val="0"/>
              <w:pageBreakBefore w:val="0"/>
              <w:widowControl/>
              <w:kinsoku/>
              <w:wordWrap/>
              <w:overflowPunct/>
              <w:topLinePunct w:val="0"/>
              <w:autoSpaceDE/>
              <w:autoSpaceDN/>
              <w:bidi w:val="0"/>
              <w:adjustRightInd/>
              <w:snapToGrid w:val="0"/>
              <w:spacing w:line="240" w:lineRule="auto"/>
              <w:jc w:val="both"/>
              <w:textAlignment w:val="auto"/>
              <w:rPr>
                <w:rFonts w:hint="eastAsia" w:ascii="宋体" w:hAnsi="宋体" w:cs="宋体"/>
                <w:sz w:val="21"/>
                <w:szCs w:val="21"/>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lang w:eastAsia="zh-CN"/>
              </w:rPr>
              <w:t>）不提供的，不得分。</w:t>
            </w:r>
          </w:p>
        </w:tc>
        <w:tc>
          <w:tcPr>
            <w:tcW w:w="932" w:type="dxa"/>
            <w:shd w:val="clear" w:color="auto" w:fill="auto"/>
            <w:vAlign w:val="center"/>
          </w:tcPr>
          <w:p w14:paraId="1CCAAF78">
            <w:pPr>
              <w:jc w:val="center"/>
              <w:rPr>
                <w:rFonts w:hint="eastAsia" w:ascii="宋体" w:hAnsi="宋体" w:eastAsia="宋体" w:cs="宋体"/>
                <w:sz w:val="21"/>
                <w:szCs w:val="21"/>
                <w:lang w:val="en-US" w:eastAsia="zh-CN" w:bidi="ar-SA"/>
              </w:rPr>
            </w:pPr>
            <w:r>
              <w:rPr>
                <w:rFonts w:hint="eastAsia" w:ascii="宋体" w:hAnsi="宋体" w:cs="宋体"/>
                <w:sz w:val="21"/>
                <w:szCs w:val="21"/>
                <w:lang w:val="en-US" w:eastAsia="zh-CN"/>
              </w:rPr>
              <w:t>10</w:t>
            </w:r>
            <w:r>
              <w:rPr>
                <w:rFonts w:hint="eastAsia" w:ascii="宋体" w:hAnsi="宋体" w:cs="宋体"/>
                <w:sz w:val="21"/>
                <w:szCs w:val="21"/>
              </w:rPr>
              <w:t>分</w:t>
            </w:r>
          </w:p>
        </w:tc>
        <w:tc>
          <w:tcPr>
            <w:tcW w:w="843" w:type="dxa"/>
            <w:shd w:val="clear" w:color="auto" w:fill="auto"/>
            <w:vAlign w:val="center"/>
          </w:tcPr>
          <w:p w14:paraId="2F01EF33">
            <w:pPr>
              <w:jc w:val="center"/>
              <w:rPr>
                <w:rFonts w:hint="eastAsia" w:ascii="宋体" w:hAnsi="宋体" w:eastAsia="宋体" w:cs="宋体"/>
                <w:sz w:val="21"/>
                <w:szCs w:val="21"/>
                <w:lang w:val="en-US" w:eastAsia="zh-CN" w:bidi="ar-SA"/>
              </w:rPr>
            </w:pPr>
            <w:r>
              <w:rPr>
                <w:rFonts w:hint="eastAsia" w:ascii="宋体" w:hAnsi="宋体" w:cs="宋体"/>
                <w:sz w:val="21"/>
                <w:szCs w:val="21"/>
              </w:rPr>
              <w:t>主观分</w:t>
            </w:r>
          </w:p>
        </w:tc>
      </w:tr>
      <w:tr w14:paraId="50344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679" w:type="dxa"/>
            <w:vAlign w:val="center"/>
          </w:tcPr>
          <w:p w14:paraId="23CCE815">
            <w:pPr>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3.3</w:t>
            </w:r>
          </w:p>
        </w:tc>
        <w:tc>
          <w:tcPr>
            <w:tcW w:w="1198" w:type="dxa"/>
            <w:vAlign w:val="center"/>
          </w:tcPr>
          <w:p w14:paraId="7F166535">
            <w:pPr>
              <w:ind w:firstLine="210" w:firstLineChars="100"/>
              <w:rPr>
                <w:rFonts w:hint="eastAsia" w:ascii="宋体" w:hAnsi="宋体" w:cs="宋体"/>
                <w:sz w:val="21"/>
                <w:szCs w:val="21"/>
              </w:rPr>
            </w:pPr>
            <w:r>
              <w:rPr>
                <w:rFonts w:hint="eastAsia" w:ascii="宋体" w:hAnsi="宋体" w:cs="宋体"/>
                <w:sz w:val="21"/>
                <w:szCs w:val="21"/>
                <w:lang w:val="en-US"/>
              </w:rPr>
              <w:t>廉洁纪律</w:t>
            </w:r>
            <w:r>
              <w:rPr>
                <w:rFonts w:hint="eastAsia" w:ascii="宋体" w:hAnsi="宋体" w:cs="宋体"/>
                <w:sz w:val="21"/>
                <w:szCs w:val="21"/>
                <w:lang w:val="en-US" w:eastAsia="zh-CN"/>
              </w:rPr>
              <w:t>、</w:t>
            </w:r>
            <w:r>
              <w:rPr>
                <w:rFonts w:hint="eastAsia" w:ascii="宋体" w:hAnsi="宋体" w:cs="宋体"/>
                <w:sz w:val="21"/>
                <w:szCs w:val="21"/>
                <w:lang w:val="en-US"/>
              </w:rPr>
              <w:t>考核奖惩</w:t>
            </w:r>
          </w:p>
        </w:tc>
        <w:tc>
          <w:tcPr>
            <w:tcW w:w="6198" w:type="dxa"/>
            <w:vAlign w:val="center"/>
          </w:tcPr>
          <w:p w14:paraId="7E144077">
            <w:pPr>
              <w:wordWrap w:val="0"/>
              <w:spacing w:line="360" w:lineRule="auto"/>
              <w:rPr>
                <w:rFonts w:hint="eastAsia" w:ascii="宋体" w:hAnsi="宋体" w:eastAsia="宋体"/>
                <w:color w:val="auto"/>
                <w:sz w:val="21"/>
                <w:szCs w:val="21"/>
                <w:highlight w:val="none"/>
                <w:lang w:val="en-US" w:eastAsia="zh-CN"/>
              </w:rPr>
            </w:pPr>
            <w:r>
              <w:rPr>
                <w:rFonts w:hint="eastAsia" w:ascii="宋体" w:hAnsi="宋体" w:eastAsia="宋体"/>
                <w:color w:val="auto"/>
                <w:sz w:val="21"/>
                <w:szCs w:val="21"/>
                <w:highlight w:val="none"/>
                <w:lang w:val="en-US"/>
              </w:rPr>
              <w:t>评委根据投标人提供的廉洁纪律、考核奖惩管理措施</w:t>
            </w:r>
            <w:r>
              <w:rPr>
                <w:rFonts w:hint="eastAsia" w:ascii="宋体" w:hAnsi="宋体" w:eastAsia="宋体"/>
                <w:color w:val="auto"/>
                <w:sz w:val="21"/>
                <w:szCs w:val="21"/>
                <w:highlight w:val="none"/>
                <w:lang w:val="en-US" w:eastAsia="zh-CN"/>
              </w:rPr>
              <w:t>、供应商针对本项目制定内控制度</w:t>
            </w:r>
            <w:r>
              <w:rPr>
                <w:rFonts w:hint="eastAsia" w:ascii="宋体" w:hAnsi="宋体" w:eastAsia="宋体"/>
                <w:color w:val="auto"/>
                <w:sz w:val="21"/>
                <w:szCs w:val="21"/>
                <w:highlight w:val="none"/>
                <w:lang w:val="en-US"/>
              </w:rPr>
              <w:t>综合评分</w:t>
            </w:r>
            <w:r>
              <w:rPr>
                <w:rFonts w:hint="eastAsia" w:ascii="宋体" w:hAnsi="宋体" w:eastAsia="宋体"/>
                <w:color w:val="auto"/>
                <w:sz w:val="21"/>
                <w:szCs w:val="21"/>
                <w:highlight w:val="none"/>
                <w:lang w:val="en-US" w:eastAsia="zh-CN"/>
              </w:rPr>
              <w:t>。</w:t>
            </w:r>
          </w:p>
          <w:p w14:paraId="1EFCFBC6">
            <w:pPr>
              <w:numPr>
                <w:ilvl w:val="0"/>
                <w:numId w:val="0"/>
              </w:numPr>
              <w:wordWrap w:val="0"/>
              <w:spacing w:line="360" w:lineRule="auto"/>
              <w:rPr>
                <w:rFonts w:hint="eastAsia" w:ascii="宋体" w:hAnsi="宋体" w:eastAsia="宋体"/>
                <w:color w:val="auto"/>
                <w:sz w:val="21"/>
                <w:szCs w:val="21"/>
                <w:highlight w:val="none"/>
                <w:lang w:val="en-US" w:eastAsia="zh-CN"/>
              </w:rPr>
            </w:pPr>
            <w:r>
              <w:rPr>
                <w:rFonts w:hint="eastAsia" w:ascii="宋体" w:hAnsi="宋体" w:eastAsia="宋体" w:cs="Times New Roman"/>
                <w:color w:val="auto"/>
                <w:sz w:val="21"/>
                <w:szCs w:val="21"/>
                <w:lang w:val="en-US" w:eastAsia="zh-CN" w:bidi="ar-SA"/>
              </w:rPr>
              <w:t>（1）</w:t>
            </w:r>
            <w:r>
              <w:rPr>
                <w:rFonts w:hint="eastAsia" w:ascii="宋体" w:hAnsi="宋体" w:eastAsia="宋体"/>
                <w:color w:val="auto"/>
                <w:sz w:val="21"/>
                <w:szCs w:val="21"/>
                <w:highlight w:val="none"/>
                <w:lang w:val="en-US"/>
              </w:rPr>
              <w:t>科学、合理、可操作性</w:t>
            </w:r>
            <w:r>
              <w:rPr>
                <w:rFonts w:hint="eastAsia" w:ascii="宋体" w:hAnsi="宋体" w:eastAsia="宋体"/>
                <w:color w:val="auto"/>
                <w:sz w:val="21"/>
                <w:szCs w:val="21"/>
                <w:highlight w:val="none"/>
                <w:lang w:val="en-US" w:eastAsia="zh-CN"/>
              </w:rPr>
              <w:t>强的得9分，</w:t>
            </w:r>
          </w:p>
          <w:p w14:paraId="6FB88CB2">
            <w:pPr>
              <w:numPr>
                <w:ilvl w:val="0"/>
                <w:numId w:val="0"/>
              </w:numPr>
              <w:wordWrap w:val="0"/>
              <w:spacing w:line="360" w:lineRule="auto"/>
              <w:rPr>
                <w:rFonts w:hint="eastAsia" w:ascii="宋体" w:hAnsi="宋体" w:eastAsia="宋体"/>
                <w:color w:val="auto"/>
                <w:sz w:val="21"/>
                <w:szCs w:val="21"/>
                <w:highlight w:val="none"/>
                <w:lang w:val="en-US"/>
              </w:rPr>
            </w:pPr>
            <w:r>
              <w:rPr>
                <w:rFonts w:hint="eastAsia" w:ascii="宋体" w:hAnsi="宋体" w:eastAsia="宋体" w:cs="Times New Roman"/>
                <w:color w:val="auto"/>
                <w:sz w:val="21"/>
                <w:szCs w:val="21"/>
                <w:lang w:val="en-US" w:eastAsia="zh-CN" w:bidi="ar-SA"/>
              </w:rPr>
              <w:t>（2）</w:t>
            </w:r>
            <w:r>
              <w:rPr>
                <w:rFonts w:hint="eastAsia" w:ascii="宋体" w:hAnsi="宋体" w:eastAsia="宋体"/>
                <w:color w:val="auto"/>
                <w:sz w:val="21"/>
                <w:szCs w:val="21"/>
                <w:highlight w:val="none"/>
                <w:lang w:val="en-US" w:eastAsia="zh-CN"/>
              </w:rPr>
              <w:t>较科学、较合理、有一定可操作性的得6分，</w:t>
            </w:r>
          </w:p>
          <w:p w14:paraId="4B053DEE">
            <w:pPr>
              <w:numPr>
                <w:ilvl w:val="0"/>
                <w:numId w:val="0"/>
              </w:numPr>
              <w:wordWrap w:val="0"/>
              <w:spacing w:line="360" w:lineRule="auto"/>
              <w:rPr>
                <w:rFonts w:hint="eastAsia" w:ascii="宋体" w:hAnsi="宋体" w:cs="宋体"/>
                <w:sz w:val="21"/>
                <w:szCs w:val="21"/>
              </w:rPr>
            </w:pPr>
            <w:r>
              <w:rPr>
                <w:rFonts w:hint="eastAsia" w:ascii="宋体" w:hAnsi="宋体" w:eastAsia="宋体" w:cs="宋体"/>
                <w:sz w:val="21"/>
                <w:szCs w:val="21"/>
                <w:lang w:val="en-US" w:eastAsia="zh-CN" w:bidi="ar-SA"/>
              </w:rPr>
              <w:t>（3）</w:t>
            </w:r>
            <w:r>
              <w:rPr>
                <w:rFonts w:hint="eastAsia" w:ascii="宋体" w:hAnsi="宋体" w:eastAsia="宋体"/>
                <w:color w:val="auto"/>
                <w:sz w:val="21"/>
                <w:szCs w:val="21"/>
                <w:highlight w:val="none"/>
                <w:lang w:val="en-US" w:eastAsia="zh-CN"/>
              </w:rPr>
              <w:t>基本合理的得3分。</w:t>
            </w:r>
          </w:p>
          <w:p w14:paraId="4C528880">
            <w:pPr>
              <w:numPr>
                <w:ilvl w:val="0"/>
                <w:numId w:val="0"/>
              </w:numPr>
              <w:wordWrap w:val="0"/>
              <w:spacing w:line="360" w:lineRule="auto"/>
              <w:rPr>
                <w:rFonts w:hint="eastAsia" w:ascii="宋体" w:hAnsi="宋体" w:cs="宋体"/>
                <w:sz w:val="21"/>
                <w:szCs w:val="21"/>
              </w:rPr>
            </w:pPr>
            <w:r>
              <w:rPr>
                <w:rFonts w:hint="eastAsia" w:ascii="宋体" w:hAnsi="宋体" w:eastAsia="宋体" w:cs="宋体"/>
                <w:sz w:val="21"/>
                <w:szCs w:val="21"/>
                <w:lang w:val="en-US" w:eastAsia="zh-CN" w:bidi="ar-SA"/>
              </w:rPr>
              <w:t>（4）</w:t>
            </w:r>
            <w:r>
              <w:rPr>
                <w:rFonts w:hint="eastAsia" w:ascii="宋体" w:hAnsi="宋体" w:eastAsia="宋体"/>
                <w:color w:val="auto"/>
                <w:sz w:val="21"/>
                <w:szCs w:val="21"/>
                <w:highlight w:val="none"/>
                <w:lang w:val="en-US" w:eastAsia="zh-CN"/>
              </w:rPr>
              <w:t>未提供不得分。</w:t>
            </w:r>
          </w:p>
        </w:tc>
        <w:tc>
          <w:tcPr>
            <w:tcW w:w="932" w:type="dxa"/>
            <w:vAlign w:val="center"/>
          </w:tcPr>
          <w:p w14:paraId="2F075689">
            <w:pPr>
              <w:jc w:val="center"/>
              <w:rPr>
                <w:rFonts w:hint="default" w:ascii="宋体" w:hAnsi="宋体" w:cs="宋体"/>
                <w:sz w:val="21"/>
                <w:szCs w:val="21"/>
                <w:lang w:val="en-US" w:eastAsia="zh-CN"/>
              </w:rPr>
            </w:pPr>
            <w:r>
              <w:rPr>
                <w:rFonts w:hint="eastAsia" w:ascii="宋体" w:hAnsi="宋体" w:cs="宋体"/>
                <w:sz w:val="21"/>
                <w:szCs w:val="21"/>
                <w:lang w:val="en-US" w:eastAsia="zh-CN"/>
              </w:rPr>
              <w:t>10分</w:t>
            </w:r>
          </w:p>
        </w:tc>
        <w:tc>
          <w:tcPr>
            <w:tcW w:w="843" w:type="dxa"/>
            <w:vAlign w:val="center"/>
          </w:tcPr>
          <w:p w14:paraId="298F60F0">
            <w:pPr>
              <w:jc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主观分</w:t>
            </w:r>
          </w:p>
        </w:tc>
      </w:tr>
      <w:tr w14:paraId="2FFE9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vAlign w:val="center"/>
          </w:tcPr>
          <w:p w14:paraId="79DE871F">
            <w:pPr>
              <w:jc w:val="center"/>
              <w:rPr>
                <w:rFonts w:hint="eastAsia" w:ascii="宋体" w:hAnsi="宋体" w:eastAsia="宋体" w:cs="宋体"/>
                <w:sz w:val="21"/>
                <w:szCs w:val="21"/>
                <w:lang w:eastAsia="zh-CN"/>
              </w:rPr>
            </w:pPr>
            <w:r>
              <w:rPr>
                <w:rFonts w:hint="eastAsia" w:ascii="宋体" w:hAnsi="宋体" w:cs="宋体"/>
                <w:sz w:val="21"/>
                <w:szCs w:val="21"/>
              </w:rPr>
              <w:t>3.</w:t>
            </w:r>
            <w:r>
              <w:rPr>
                <w:rFonts w:hint="eastAsia" w:ascii="宋体" w:hAnsi="宋体" w:cs="宋体"/>
                <w:sz w:val="21"/>
                <w:szCs w:val="21"/>
                <w:lang w:val="en-US" w:eastAsia="zh-CN"/>
              </w:rPr>
              <w:t>4</w:t>
            </w:r>
          </w:p>
        </w:tc>
        <w:tc>
          <w:tcPr>
            <w:tcW w:w="1198" w:type="dxa"/>
            <w:vAlign w:val="center"/>
          </w:tcPr>
          <w:p w14:paraId="5DC14477">
            <w:pPr>
              <w:jc w:val="center"/>
              <w:rPr>
                <w:rFonts w:hint="eastAsia" w:ascii="宋体" w:hAnsi="宋体" w:cs="宋体"/>
                <w:sz w:val="21"/>
                <w:szCs w:val="21"/>
              </w:rPr>
            </w:pPr>
            <w:r>
              <w:rPr>
                <w:rFonts w:hint="eastAsia" w:ascii="宋体" w:hAnsi="宋体" w:cs="宋体"/>
                <w:sz w:val="21"/>
                <w:szCs w:val="21"/>
              </w:rPr>
              <w:t>服务质量管控及措施</w:t>
            </w:r>
          </w:p>
        </w:tc>
        <w:tc>
          <w:tcPr>
            <w:tcW w:w="6198" w:type="dxa"/>
            <w:vAlign w:val="center"/>
          </w:tcPr>
          <w:p w14:paraId="534D2986">
            <w:pPr>
              <w:ind w:firstLine="210" w:firstLineChars="100"/>
              <w:rPr>
                <w:rFonts w:hint="eastAsia" w:ascii="宋体" w:hAnsi="宋体" w:cs="宋体"/>
                <w:sz w:val="21"/>
                <w:szCs w:val="21"/>
              </w:rPr>
            </w:pPr>
            <w:r>
              <w:rPr>
                <w:rFonts w:hint="eastAsia" w:ascii="宋体" w:hAnsi="宋体" w:cs="宋体"/>
                <w:sz w:val="21"/>
                <w:szCs w:val="21"/>
              </w:rPr>
              <w:t>评委根据提供材料的完整性、合理性、规范性、可操作性进行综合评分，具体内容包括：提供招标代理服务范围、要求及业务工作流程图、操作指南手册、采购信息公告公示、招标文件模板等。</w:t>
            </w:r>
          </w:p>
          <w:p w14:paraId="7BA221BF">
            <w:pPr>
              <w:rPr>
                <w:rFonts w:hint="eastAsia" w:ascii="宋体" w:hAnsi="宋体" w:cs="宋体"/>
                <w:sz w:val="21"/>
                <w:szCs w:val="21"/>
              </w:rPr>
            </w:pPr>
            <w:r>
              <w:rPr>
                <w:rFonts w:hint="eastAsia" w:ascii="宋体" w:hAnsi="宋体" w:cs="宋体"/>
                <w:sz w:val="21"/>
                <w:szCs w:val="21"/>
              </w:rPr>
              <w:t>（1）对项目的特点、关键问题认识到位、清晰，并提出明确、科学、针对性强的方案措施的，得</w:t>
            </w:r>
            <w:r>
              <w:rPr>
                <w:rFonts w:hint="eastAsia" w:ascii="宋体" w:hAnsi="宋体" w:cs="宋体"/>
                <w:sz w:val="21"/>
                <w:szCs w:val="21"/>
                <w:lang w:val="en-US" w:eastAsia="zh-CN"/>
              </w:rPr>
              <w:t>9</w:t>
            </w:r>
            <w:r>
              <w:rPr>
                <w:rFonts w:hint="eastAsia" w:ascii="宋体" w:hAnsi="宋体" w:cs="宋体"/>
                <w:sz w:val="21"/>
                <w:szCs w:val="21"/>
              </w:rPr>
              <w:t>分；</w:t>
            </w:r>
          </w:p>
          <w:p w14:paraId="683BCF47">
            <w:pPr>
              <w:rPr>
                <w:rFonts w:hint="eastAsia" w:ascii="宋体" w:hAnsi="宋体" w:cs="宋体"/>
                <w:sz w:val="21"/>
                <w:szCs w:val="21"/>
              </w:rPr>
            </w:pPr>
            <w:r>
              <w:rPr>
                <w:rFonts w:hint="eastAsia" w:ascii="宋体" w:hAnsi="宋体" w:cs="宋体"/>
                <w:sz w:val="21"/>
                <w:szCs w:val="21"/>
              </w:rPr>
              <w:t>（2）对项目的特点、关键问题认识较全面，提出的方案措施基本有针对性的，得</w:t>
            </w:r>
            <w:r>
              <w:rPr>
                <w:rFonts w:hint="eastAsia" w:ascii="宋体" w:hAnsi="宋体" w:cs="宋体"/>
                <w:sz w:val="21"/>
                <w:szCs w:val="21"/>
                <w:lang w:val="en-US" w:eastAsia="zh-CN"/>
              </w:rPr>
              <w:t>6</w:t>
            </w:r>
            <w:r>
              <w:rPr>
                <w:rFonts w:hint="eastAsia" w:ascii="宋体" w:hAnsi="宋体" w:cs="宋体"/>
                <w:sz w:val="21"/>
                <w:szCs w:val="21"/>
              </w:rPr>
              <w:t>分；</w:t>
            </w:r>
          </w:p>
          <w:p w14:paraId="1EF808D0">
            <w:pPr>
              <w:rPr>
                <w:rFonts w:hint="eastAsia" w:ascii="宋体" w:hAnsi="宋体" w:cs="宋体"/>
                <w:sz w:val="21"/>
                <w:szCs w:val="21"/>
              </w:rPr>
            </w:pPr>
            <w:r>
              <w:rPr>
                <w:rFonts w:hint="eastAsia" w:ascii="宋体" w:hAnsi="宋体" w:cs="宋体"/>
                <w:sz w:val="21"/>
                <w:szCs w:val="21"/>
              </w:rPr>
              <w:t>（</w:t>
            </w:r>
            <w:r>
              <w:rPr>
                <w:rFonts w:hint="eastAsia" w:ascii="宋体" w:hAnsi="宋体" w:cs="宋体"/>
                <w:sz w:val="21"/>
                <w:szCs w:val="21"/>
                <w:lang w:val="en-US" w:eastAsia="zh-CN"/>
              </w:rPr>
              <w:t>3</w:t>
            </w:r>
            <w:r>
              <w:rPr>
                <w:rFonts w:hint="eastAsia" w:ascii="宋体" w:hAnsi="宋体" w:cs="宋体"/>
                <w:sz w:val="21"/>
                <w:szCs w:val="21"/>
              </w:rPr>
              <w:t>）对项目的特点、关键问题不全面，提出的方案措施无针对性，不适用项目的，得3分；</w:t>
            </w:r>
          </w:p>
          <w:p w14:paraId="2F09EE7D">
            <w:pPr>
              <w:rPr>
                <w:rFonts w:hint="eastAsia" w:ascii="宋体" w:hAnsi="宋体" w:cs="宋体"/>
                <w:sz w:val="21"/>
                <w:szCs w:val="21"/>
              </w:rPr>
            </w:pPr>
            <w:r>
              <w:rPr>
                <w:rFonts w:hint="eastAsia" w:ascii="宋体" w:hAnsi="宋体" w:cs="宋体"/>
                <w:sz w:val="21"/>
                <w:szCs w:val="21"/>
              </w:rPr>
              <w:t>（</w:t>
            </w:r>
            <w:r>
              <w:rPr>
                <w:rFonts w:hint="eastAsia" w:ascii="宋体" w:hAnsi="宋体" w:cs="宋体"/>
                <w:sz w:val="21"/>
                <w:szCs w:val="21"/>
                <w:lang w:val="en-US" w:eastAsia="zh-CN"/>
              </w:rPr>
              <w:t>4</w:t>
            </w:r>
            <w:r>
              <w:rPr>
                <w:rFonts w:hint="eastAsia" w:ascii="宋体" w:hAnsi="宋体" w:cs="宋体"/>
                <w:sz w:val="21"/>
                <w:szCs w:val="21"/>
              </w:rPr>
              <w:t>）未提供不得分。</w:t>
            </w:r>
          </w:p>
        </w:tc>
        <w:tc>
          <w:tcPr>
            <w:tcW w:w="932" w:type="dxa"/>
            <w:vAlign w:val="center"/>
          </w:tcPr>
          <w:p w14:paraId="0176EE5C">
            <w:pPr>
              <w:jc w:val="center"/>
              <w:rPr>
                <w:rFonts w:hint="eastAsia" w:ascii="宋体" w:hAnsi="宋体" w:cs="宋体"/>
                <w:sz w:val="21"/>
                <w:szCs w:val="21"/>
              </w:rPr>
            </w:pPr>
            <w:r>
              <w:rPr>
                <w:rFonts w:hint="eastAsia" w:ascii="宋体" w:hAnsi="宋体" w:cs="宋体"/>
                <w:sz w:val="21"/>
                <w:szCs w:val="21"/>
                <w:lang w:val="en-US" w:eastAsia="zh-CN"/>
              </w:rPr>
              <w:t>10</w:t>
            </w:r>
            <w:r>
              <w:rPr>
                <w:rFonts w:hint="eastAsia" w:ascii="宋体" w:hAnsi="宋体" w:cs="宋体"/>
                <w:sz w:val="21"/>
                <w:szCs w:val="21"/>
              </w:rPr>
              <w:t>分</w:t>
            </w:r>
          </w:p>
        </w:tc>
        <w:tc>
          <w:tcPr>
            <w:tcW w:w="843" w:type="dxa"/>
            <w:vAlign w:val="center"/>
          </w:tcPr>
          <w:p w14:paraId="2B2B7863">
            <w:pPr>
              <w:jc w:val="center"/>
              <w:rPr>
                <w:rFonts w:hint="eastAsia" w:ascii="宋体" w:hAnsi="宋体" w:cs="宋体"/>
                <w:sz w:val="21"/>
                <w:szCs w:val="21"/>
              </w:rPr>
            </w:pPr>
            <w:r>
              <w:rPr>
                <w:rFonts w:hint="eastAsia" w:ascii="宋体" w:hAnsi="宋体" w:cs="宋体"/>
                <w:sz w:val="21"/>
                <w:szCs w:val="21"/>
              </w:rPr>
              <w:t>主观分</w:t>
            </w:r>
          </w:p>
        </w:tc>
      </w:tr>
      <w:tr w14:paraId="63476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79" w:type="dxa"/>
            <w:vAlign w:val="center"/>
          </w:tcPr>
          <w:p w14:paraId="253A2A71">
            <w:pPr>
              <w:jc w:val="center"/>
              <w:rPr>
                <w:rFonts w:hint="eastAsia" w:ascii="宋体" w:hAnsi="宋体" w:eastAsia="宋体" w:cs="宋体"/>
                <w:sz w:val="21"/>
                <w:szCs w:val="21"/>
                <w:lang w:val="en-US" w:eastAsia="zh-CN"/>
              </w:rPr>
            </w:pPr>
            <w:r>
              <w:rPr>
                <w:rFonts w:hint="eastAsia" w:ascii="宋体" w:hAnsi="宋体" w:cs="宋体"/>
                <w:sz w:val="21"/>
                <w:szCs w:val="21"/>
              </w:rPr>
              <w:t>3.</w:t>
            </w:r>
            <w:r>
              <w:rPr>
                <w:rFonts w:hint="eastAsia" w:ascii="宋体" w:hAnsi="宋体" w:cs="宋体"/>
                <w:sz w:val="21"/>
                <w:szCs w:val="21"/>
                <w:lang w:val="en-US" w:eastAsia="zh-CN"/>
              </w:rPr>
              <w:t>5</w:t>
            </w:r>
          </w:p>
        </w:tc>
        <w:tc>
          <w:tcPr>
            <w:tcW w:w="1198" w:type="dxa"/>
            <w:vAlign w:val="center"/>
          </w:tcPr>
          <w:p w14:paraId="59B355D5">
            <w:pPr>
              <w:jc w:val="center"/>
              <w:rPr>
                <w:rFonts w:hint="eastAsia" w:ascii="宋体" w:hAnsi="宋体" w:cs="宋体"/>
                <w:sz w:val="21"/>
                <w:szCs w:val="21"/>
              </w:rPr>
            </w:pPr>
            <w:r>
              <w:rPr>
                <w:rFonts w:hint="eastAsia" w:ascii="宋体" w:hAnsi="宋体" w:cs="宋体"/>
                <w:sz w:val="21"/>
                <w:szCs w:val="21"/>
              </w:rPr>
              <w:t>档案移交方案</w:t>
            </w:r>
          </w:p>
        </w:tc>
        <w:tc>
          <w:tcPr>
            <w:tcW w:w="6198" w:type="dxa"/>
            <w:vAlign w:val="center"/>
          </w:tcPr>
          <w:p w14:paraId="44233227">
            <w:pPr>
              <w:rPr>
                <w:rFonts w:hint="eastAsia" w:ascii="宋体" w:hAnsi="宋体" w:cs="宋体"/>
                <w:sz w:val="21"/>
                <w:szCs w:val="21"/>
              </w:rPr>
            </w:pPr>
            <w:r>
              <w:rPr>
                <w:rFonts w:hint="eastAsia" w:ascii="宋体" w:hAnsi="宋体" w:cs="宋体"/>
                <w:sz w:val="21"/>
                <w:szCs w:val="21"/>
              </w:rPr>
              <w:t>评委根据提供档案移交方案进行综合评分，具体内容包括前期各部门采购需求对接、开标评标过程记录资料、后期档案装订、交接等程序</w:t>
            </w:r>
          </w:p>
          <w:p w14:paraId="625AAA2D">
            <w:pPr>
              <w:rPr>
                <w:rFonts w:hint="eastAsia" w:ascii="宋体" w:hAnsi="宋体" w:cs="宋体"/>
                <w:sz w:val="21"/>
                <w:szCs w:val="21"/>
              </w:rPr>
            </w:pPr>
            <w:r>
              <w:rPr>
                <w:rFonts w:hint="eastAsia" w:ascii="宋体" w:hAnsi="宋体" w:cs="宋体"/>
                <w:sz w:val="21"/>
                <w:szCs w:val="21"/>
              </w:rPr>
              <w:t>（1）方案流程清晰完整，且规范性、科学性、合理性、可操作性优秀的，得</w:t>
            </w:r>
            <w:r>
              <w:rPr>
                <w:rFonts w:hint="eastAsia" w:ascii="宋体" w:hAnsi="宋体" w:cs="宋体"/>
                <w:sz w:val="21"/>
                <w:szCs w:val="21"/>
                <w:lang w:val="en-US" w:eastAsia="zh-CN"/>
              </w:rPr>
              <w:t>9</w:t>
            </w:r>
            <w:r>
              <w:rPr>
                <w:rFonts w:hint="eastAsia" w:ascii="宋体" w:hAnsi="宋体" w:cs="宋体"/>
                <w:sz w:val="21"/>
                <w:szCs w:val="21"/>
              </w:rPr>
              <w:t>分；</w:t>
            </w:r>
          </w:p>
          <w:p w14:paraId="083CDA18">
            <w:pPr>
              <w:rPr>
                <w:rFonts w:hint="eastAsia" w:ascii="宋体" w:hAnsi="宋体" w:cs="宋体"/>
                <w:sz w:val="21"/>
                <w:szCs w:val="21"/>
              </w:rPr>
            </w:pPr>
            <w:r>
              <w:rPr>
                <w:rFonts w:hint="eastAsia" w:ascii="宋体" w:hAnsi="宋体" w:cs="宋体"/>
                <w:sz w:val="21"/>
                <w:szCs w:val="21"/>
              </w:rPr>
              <w:t>（2）方案流程较完整，且规范性、科学性、合理性、可操作性良好的，得</w:t>
            </w:r>
            <w:r>
              <w:rPr>
                <w:rFonts w:hint="eastAsia" w:ascii="宋体" w:hAnsi="宋体" w:cs="宋体"/>
                <w:sz w:val="21"/>
                <w:szCs w:val="21"/>
                <w:lang w:val="en-US" w:eastAsia="zh-CN"/>
              </w:rPr>
              <w:t>6</w:t>
            </w:r>
            <w:r>
              <w:rPr>
                <w:rFonts w:hint="eastAsia" w:ascii="宋体" w:hAnsi="宋体" w:cs="宋体"/>
                <w:sz w:val="21"/>
                <w:szCs w:val="21"/>
              </w:rPr>
              <w:t>分；</w:t>
            </w:r>
          </w:p>
          <w:p w14:paraId="3A8BB93B">
            <w:pPr>
              <w:rPr>
                <w:rFonts w:hint="eastAsia" w:ascii="宋体" w:hAnsi="宋体" w:cs="宋体"/>
                <w:sz w:val="21"/>
                <w:szCs w:val="21"/>
              </w:rPr>
            </w:pPr>
            <w:r>
              <w:rPr>
                <w:rFonts w:hint="eastAsia" w:ascii="宋体" w:hAnsi="宋体" w:cs="宋体"/>
                <w:sz w:val="21"/>
                <w:szCs w:val="21"/>
              </w:rPr>
              <w:t>（3）方案流程不够全面有缺项，且规范性、科学性、合理性、可操作性一般，得分；</w:t>
            </w:r>
          </w:p>
          <w:p w14:paraId="744876E5">
            <w:pPr>
              <w:rPr>
                <w:rFonts w:hint="eastAsia" w:ascii="宋体" w:hAnsi="宋体" w:cs="宋体"/>
                <w:sz w:val="21"/>
                <w:szCs w:val="21"/>
              </w:rPr>
            </w:pPr>
            <w:r>
              <w:rPr>
                <w:rFonts w:hint="eastAsia" w:ascii="宋体" w:hAnsi="宋体" w:cs="宋体"/>
                <w:sz w:val="21"/>
                <w:szCs w:val="21"/>
              </w:rPr>
              <w:t>（</w:t>
            </w:r>
            <w:r>
              <w:rPr>
                <w:rFonts w:hint="eastAsia" w:ascii="宋体" w:hAnsi="宋体" w:cs="宋体"/>
                <w:sz w:val="21"/>
                <w:szCs w:val="21"/>
                <w:lang w:val="en-US" w:eastAsia="zh-CN"/>
              </w:rPr>
              <w:t>4</w:t>
            </w:r>
            <w:r>
              <w:rPr>
                <w:rFonts w:hint="eastAsia" w:ascii="宋体" w:hAnsi="宋体" w:cs="宋体"/>
                <w:sz w:val="21"/>
                <w:szCs w:val="21"/>
              </w:rPr>
              <w:t>）未提供不得分。</w:t>
            </w:r>
          </w:p>
        </w:tc>
        <w:tc>
          <w:tcPr>
            <w:tcW w:w="932" w:type="dxa"/>
            <w:vAlign w:val="center"/>
          </w:tcPr>
          <w:p w14:paraId="0B8451B2">
            <w:pPr>
              <w:jc w:val="center"/>
              <w:rPr>
                <w:rFonts w:hint="eastAsia" w:ascii="宋体" w:hAnsi="宋体" w:cs="宋体"/>
                <w:sz w:val="21"/>
                <w:szCs w:val="21"/>
              </w:rPr>
            </w:pPr>
            <w:r>
              <w:rPr>
                <w:rFonts w:hint="eastAsia" w:ascii="宋体" w:hAnsi="宋体" w:cs="宋体"/>
                <w:sz w:val="21"/>
                <w:szCs w:val="21"/>
                <w:lang w:val="en-US" w:eastAsia="zh-CN"/>
              </w:rPr>
              <w:t>10</w:t>
            </w:r>
            <w:r>
              <w:rPr>
                <w:rFonts w:hint="eastAsia" w:ascii="宋体" w:hAnsi="宋体" w:cs="宋体"/>
                <w:sz w:val="21"/>
                <w:szCs w:val="21"/>
              </w:rPr>
              <w:t>分</w:t>
            </w:r>
          </w:p>
        </w:tc>
        <w:tc>
          <w:tcPr>
            <w:tcW w:w="843" w:type="dxa"/>
            <w:vAlign w:val="center"/>
          </w:tcPr>
          <w:p w14:paraId="4FD9A598">
            <w:pPr>
              <w:jc w:val="center"/>
              <w:rPr>
                <w:rFonts w:hint="eastAsia" w:ascii="宋体" w:hAnsi="宋体" w:cs="宋体"/>
                <w:sz w:val="21"/>
                <w:szCs w:val="21"/>
              </w:rPr>
            </w:pPr>
            <w:r>
              <w:rPr>
                <w:rFonts w:hint="eastAsia" w:ascii="宋体" w:hAnsi="宋体" w:cs="宋体"/>
                <w:sz w:val="21"/>
                <w:szCs w:val="21"/>
              </w:rPr>
              <w:t>主观分</w:t>
            </w:r>
          </w:p>
        </w:tc>
      </w:tr>
      <w:bookmarkEnd w:id="1"/>
      <w:tr w14:paraId="22AA3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8075" w:type="dxa"/>
            <w:gridSpan w:val="3"/>
            <w:vAlign w:val="center"/>
          </w:tcPr>
          <w:p w14:paraId="6AD4C8B2">
            <w:pPr>
              <w:jc w:val="center"/>
              <w:rPr>
                <w:rFonts w:ascii="宋体" w:hAnsi="宋体" w:cs="宋体"/>
                <w:sz w:val="21"/>
                <w:szCs w:val="21"/>
              </w:rPr>
            </w:pPr>
            <w:r>
              <w:rPr>
                <w:rFonts w:hint="eastAsia" w:ascii="宋体" w:hAnsi="宋体" w:cs="宋体"/>
                <w:sz w:val="21"/>
                <w:szCs w:val="21"/>
              </w:rPr>
              <w:t>合计</w:t>
            </w:r>
          </w:p>
        </w:tc>
        <w:tc>
          <w:tcPr>
            <w:tcW w:w="932" w:type="dxa"/>
            <w:vAlign w:val="center"/>
          </w:tcPr>
          <w:p w14:paraId="2B6CCC6A">
            <w:pPr>
              <w:jc w:val="center"/>
              <w:rPr>
                <w:rFonts w:ascii="宋体" w:hAnsi="宋体" w:cs="宋体"/>
                <w:sz w:val="21"/>
                <w:szCs w:val="21"/>
              </w:rPr>
            </w:pPr>
            <w:r>
              <w:rPr>
                <w:rFonts w:hint="eastAsia" w:ascii="宋体" w:hAnsi="宋体" w:cs="宋体"/>
                <w:sz w:val="21"/>
                <w:szCs w:val="21"/>
              </w:rPr>
              <w:t>100分</w:t>
            </w:r>
          </w:p>
        </w:tc>
        <w:tc>
          <w:tcPr>
            <w:tcW w:w="843" w:type="dxa"/>
            <w:vAlign w:val="center"/>
          </w:tcPr>
          <w:p w14:paraId="3E67B861">
            <w:pPr>
              <w:jc w:val="center"/>
              <w:rPr>
                <w:rFonts w:hint="eastAsia" w:ascii="宋体" w:hAnsi="宋体" w:cs="宋体"/>
                <w:sz w:val="21"/>
                <w:szCs w:val="21"/>
              </w:rPr>
            </w:pPr>
          </w:p>
        </w:tc>
      </w:tr>
    </w:tbl>
    <w:p w14:paraId="3DEA1EA1">
      <w:pPr>
        <w:widowControl/>
        <w:spacing w:line="440" w:lineRule="exact"/>
        <w:jc w:val="left"/>
        <w:rPr>
          <w:rFonts w:hint="eastAsia" w:ascii="楷体" w:hAnsi="楷体" w:eastAsia="楷体"/>
          <w:sz w:val="24"/>
        </w:rPr>
      </w:pPr>
    </w:p>
    <w:p w14:paraId="557C111A">
      <w:pPr>
        <w:widowControl/>
        <w:spacing w:line="400" w:lineRule="exact"/>
        <w:ind w:firstLine="566" w:firstLineChars="188"/>
        <w:jc w:val="left"/>
        <w:rPr>
          <w:rFonts w:hint="eastAsia" w:ascii="仿宋" w:hAnsi="仿宋" w:eastAsia="仿宋"/>
          <w:b/>
          <w:sz w:val="30"/>
          <w:szCs w:val="30"/>
        </w:rPr>
      </w:pPr>
      <w:r>
        <w:rPr>
          <w:rFonts w:hint="eastAsia" w:ascii="仿宋" w:hAnsi="仿宋" w:eastAsia="仿宋"/>
          <w:b/>
          <w:sz w:val="30"/>
          <w:szCs w:val="30"/>
          <w:lang w:val="en-US" w:eastAsia="zh-CN"/>
        </w:rPr>
        <w:t>七</w:t>
      </w:r>
      <w:r>
        <w:rPr>
          <w:rFonts w:hint="eastAsia" w:ascii="仿宋" w:hAnsi="仿宋" w:eastAsia="仿宋"/>
          <w:b/>
          <w:sz w:val="30"/>
          <w:szCs w:val="30"/>
        </w:rPr>
        <w:t>、商务要求</w:t>
      </w:r>
    </w:p>
    <w:p w14:paraId="57452E21">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在服务期间中标人未能履行投标文件的相关承诺、未按合同要求履行义务的或者出现重大违法行为或因中标人原因导致采购委托单位利益受损的，委托单位有权终止双方合作关系。</w:t>
      </w:r>
    </w:p>
    <w:p w14:paraId="378D6035">
      <w:pPr>
        <w:widowControl/>
        <w:spacing w:line="400" w:lineRule="exact"/>
        <w:ind w:firstLine="566" w:firstLineChars="188"/>
        <w:jc w:val="left"/>
        <w:rPr>
          <w:rFonts w:hint="eastAsia" w:ascii="仿宋" w:hAnsi="仿宋" w:eastAsia="仿宋"/>
          <w:b/>
          <w:sz w:val="30"/>
          <w:szCs w:val="30"/>
        </w:rPr>
      </w:pPr>
    </w:p>
    <w:p w14:paraId="562D7169">
      <w:pPr>
        <w:widowControl/>
        <w:spacing w:line="400" w:lineRule="exact"/>
        <w:ind w:firstLine="566" w:firstLineChars="188"/>
        <w:jc w:val="left"/>
        <w:rPr>
          <w:rFonts w:hint="eastAsia" w:ascii="仿宋" w:hAnsi="仿宋" w:eastAsia="仿宋"/>
          <w:b/>
          <w:sz w:val="30"/>
          <w:szCs w:val="30"/>
        </w:rPr>
      </w:pPr>
      <w:r>
        <w:rPr>
          <w:rFonts w:hint="eastAsia" w:ascii="仿宋" w:hAnsi="仿宋" w:eastAsia="仿宋"/>
          <w:b/>
          <w:sz w:val="30"/>
          <w:szCs w:val="30"/>
          <w:lang w:val="en-US" w:eastAsia="zh-CN"/>
        </w:rPr>
        <w:t>八</w:t>
      </w:r>
      <w:r>
        <w:rPr>
          <w:rFonts w:hint="eastAsia" w:ascii="仿宋" w:hAnsi="仿宋" w:eastAsia="仿宋"/>
          <w:b/>
          <w:sz w:val="30"/>
          <w:szCs w:val="30"/>
        </w:rPr>
        <w:t>、报价方式</w:t>
      </w:r>
    </w:p>
    <w:p w14:paraId="5ECB8902">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1.招标代理服务费包括执行该项目所需的一切费用：包括采购人委托的前期调研咨询（如有），遴选需求沟通，遴选文件草拟、修改、论证、发布、澄清、变更，组织协调投标采购事宜，抽取评委，开评标（开评标安排在代理机构场地），评审、复议等费用，发布中标（成交）公告，发放中标（成交）通知书，合同拟定、审签、公告和质疑投诉处理等，采购档案（含电子档案），以及与本项目相关的设备、人员工资、福利、社保等所有费用。中标后不得以任何理由要求追加任何费用、不得向中标（成交）单位额外收取费用。</w:t>
      </w:r>
    </w:p>
    <w:p w14:paraId="6DB7493D">
      <w:pPr>
        <w:widowControl/>
        <w:spacing w:line="440" w:lineRule="exact"/>
        <w:ind w:firstLine="567"/>
        <w:jc w:val="left"/>
        <w:rPr>
          <w:rFonts w:hint="eastAsia" w:ascii="仿宋" w:hAnsi="仿宋" w:eastAsia="仿宋"/>
          <w:sz w:val="30"/>
          <w:szCs w:val="30"/>
        </w:rPr>
      </w:pPr>
      <w:r>
        <w:rPr>
          <w:rFonts w:hint="eastAsia" w:ascii="仿宋" w:hAnsi="仿宋" w:eastAsia="仿宋"/>
          <w:sz w:val="30"/>
          <w:szCs w:val="30"/>
        </w:rPr>
        <w:t>2.标书售价：标书售价严格按照《宁财购[2022]22号》执行。项目流标后，若重新招标，原已报名单位不再收取报名费。</w:t>
      </w:r>
    </w:p>
    <w:p w14:paraId="57504DA0">
      <w:pPr>
        <w:widowControl/>
        <w:spacing w:line="440" w:lineRule="exact"/>
        <w:ind w:firstLine="567"/>
        <w:jc w:val="left"/>
        <w:rPr>
          <w:rFonts w:ascii="仿宋" w:hAnsi="仿宋" w:eastAsia="仿宋"/>
          <w:sz w:val="30"/>
          <w:szCs w:val="30"/>
        </w:rPr>
      </w:pPr>
      <w:r>
        <w:rPr>
          <w:rFonts w:hint="eastAsia" w:ascii="仿宋" w:hAnsi="仿宋" w:eastAsia="仿宋"/>
          <w:sz w:val="30"/>
          <w:szCs w:val="30"/>
        </w:rPr>
        <w:t>3.招标代理服务费参照《江苏省招标代理服务收费的指导意见》（苏政采协[2024]20号）基准费率报价。</w:t>
      </w:r>
    </w:p>
    <w:p w14:paraId="44653B6D">
      <w:pPr>
        <w:widowControl/>
        <w:spacing w:before="156" w:after="156" w:line="440" w:lineRule="exact"/>
        <w:jc w:val="left"/>
        <w:rPr>
          <w:rFonts w:ascii="楷体" w:hAnsi="楷体" w:eastAsia="楷体"/>
          <w:b/>
          <w:sz w:val="24"/>
          <w:szCs w:val="24"/>
        </w:rPr>
      </w:pPr>
    </w:p>
    <w:p w14:paraId="1FB4BED4">
      <w:pPr>
        <w:pStyle w:val="2"/>
        <w:ind w:firstLine="482"/>
        <w:rPr>
          <w:rFonts w:ascii="楷体" w:hAnsi="楷体" w:eastAsia="楷体"/>
          <w:b/>
          <w:sz w:val="24"/>
          <w:szCs w:val="24"/>
        </w:rPr>
      </w:pPr>
    </w:p>
    <w:p w14:paraId="6059ABFC">
      <w:pPr>
        <w:rPr>
          <w:rFonts w:ascii="楷体" w:hAnsi="楷体" w:eastAsia="楷体"/>
          <w:b/>
          <w:sz w:val="24"/>
          <w:szCs w:val="24"/>
        </w:rPr>
      </w:pPr>
    </w:p>
    <w:p w14:paraId="581B367B">
      <w:pPr>
        <w:pStyle w:val="2"/>
        <w:ind w:firstLine="482"/>
        <w:rPr>
          <w:rFonts w:ascii="楷体" w:hAnsi="楷体" w:eastAsia="楷体"/>
          <w:b/>
          <w:sz w:val="24"/>
          <w:szCs w:val="24"/>
        </w:rPr>
      </w:pPr>
    </w:p>
    <w:p w14:paraId="17A454A7">
      <w:pPr>
        <w:rPr>
          <w:rFonts w:ascii="楷体" w:hAnsi="楷体" w:eastAsia="楷体"/>
          <w:b/>
          <w:sz w:val="24"/>
          <w:szCs w:val="24"/>
        </w:rPr>
      </w:pPr>
    </w:p>
    <w:p w14:paraId="601DDEED">
      <w:pPr>
        <w:pStyle w:val="2"/>
        <w:ind w:firstLine="482"/>
        <w:rPr>
          <w:rFonts w:ascii="楷体" w:hAnsi="楷体" w:eastAsia="楷体"/>
          <w:b/>
          <w:sz w:val="24"/>
          <w:szCs w:val="24"/>
        </w:rPr>
      </w:pPr>
    </w:p>
    <w:p w14:paraId="6809C28F">
      <w:pPr>
        <w:pStyle w:val="31"/>
        <w:framePr w:wrap="auto" w:vAnchor="margin" w:hAnchor="text" w:yAlign="inline"/>
        <w:spacing w:line="360" w:lineRule="auto"/>
        <w:jc w:val="both"/>
        <w:outlineLvl w:val="0"/>
        <w:rPr>
          <w:rFonts w:hint="eastAsia" w:ascii="宋体" w:hAnsi="宋体" w:eastAsia="宋体" w:cs="宋体"/>
          <w:b/>
          <w:bCs/>
          <w:color w:val="000000"/>
          <w:sz w:val="36"/>
          <w:szCs w:val="36"/>
        </w:rPr>
        <w:sectPr>
          <w:headerReference r:id="rId3" w:type="default"/>
          <w:footerReference r:id="rId4" w:type="default"/>
          <w:pgSz w:w="11906" w:h="16838"/>
          <w:pgMar w:top="1134" w:right="1134" w:bottom="1134" w:left="1134" w:header="851" w:footer="992" w:gutter="0"/>
          <w:pgNumType w:start="1"/>
          <w:cols w:space="720" w:num="1"/>
          <w:docGrid w:type="lines" w:linePitch="312" w:charSpace="0"/>
        </w:sectPr>
      </w:pPr>
    </w:p>
    <w:p w14:paraId="3A44AEDB">
      <w:pPr>
        <w:pStyle w:val="31"/>
        <w:framePr w:wrap="auto" w:vAnchor="margin" w:hAnchor="text" w:yAlign="inline"/>
        <w:spacing w:line="360" w:lineRule="auto"/>
        <w:jc w:val="center"/>
        <w:outlineLvl w:val="0"/>
        <w:rPr>
          <w:rFonts w:hint="eastAsia" w:ascii="宋体" w:hAnsi="宋体" w:eastAsia="宋体" w:cs="宋体"/>
          <w:b/>
          <w:bCs/>
          <w:color w:val="000000"/>
          <w:sz w:val="36"/>
          <w:szCs w:val="36"/>
        </w:rPr>
      </w:pPr>
      <w:r>
        <w:rPr>
          <w:rFonts w:hint="eastAsia" w:ascii="宋体" w:hAnsi="宋体" w:eastAsia="宋体" w:cs="宋体"/>
          <w:b/>
          <w:bCs/>
          <w:color w:val="000000"/>
          <w:sz w:val="36"/>
          <w:szCs w:val="36"/>
          <w:lang w:val="zh-TW" w:eastAsia="zh-TW"/>
        </w:rPr>
        <w:t>合同主要条款及格式</w:t>
      </w:r>
    </w:p>
    <w:p w14:paraId="279529FA">
      <w:pPr>
        <w:pStyle w:val="31"/>
        <w:framePr w:wrap="auto" w:vAnchor="margin" w:hAnchor="text" w:yAlign="inline"/>
        <w:ind w:firstLine="720"/>
        <w:jc w:val="center"/>
        <w:rPr>
          <w:rFonts w:hint="eastAsia" w:ascii="宋体" w:hAnsi="宋体" w:eastAsia="宋体" w:cs="宋体"/>
          <w:color w:val="000000"/>
          <w:sz w:val="36"/>
          <w:szCs w:val="36"/>
          <w:lang w:val="zh-TW" w:eastAsia="zh-TW"/>
        </w:rPr>
      </w:pPr>
    </w:p>
    <w:p w14:paraId="11AD8769">
      <w:pPr>
        <w:pStyle w:val="31"/>
        <w:framePr w:wrap="auto" w:vAnchor="margin" w:hAnchor="text" w:yAlign="inline"/>
        <w:ind w:firstLine="720"/>
        <w:jc w:val="center"/>
        <w:rPr>
          <w:rFonts w:hint="eastAsia" w:ascii="宋体" w:hAnsi="宋体" w:eastAsia="宋体" w:cs="宋体"/>
          <w:color w:val="000000"/>
          <w:sz w:val="36"/>
          <w:szCs w:val="36"/>
          <w:lang w:val="zh-TW" w:eastAsia="zh-TW"/>
        </w:rPr>
      </w:pPr>
    </w:p>
    <w:p w14:paraId="02C40619">
      <w:pPr>
        <w:jc w:val="center"/>
        <w:rPr>
          <w:rFonts w:hint="eastAsia" w:ascii="宋体" w:hAnsi="宋体" w:cs="宋体"/>
          <w:b/>
          <w:sz w:val="48"/>
        </w:rPr>
      </w:pPr>
    </w:p>
    <w:p w14:paraId="6DF1742E">
      <w:pPr>
        <w:jc w:val="center"/>
        <w:rPr>
          <w:rFonts w:hint="eastAsia" w:ascii="宋体" w:hAnsi="宋体" w:cs="宋体"/>
          <w:b/>
          <w:sz w:val="72"/>
          <w:szCs w:val="72"/>
        </w:rPr>
      </w:pPr>
    </w:p>
    <w:p w14:paraId="213378DA">
      <w:pPr>
        <w:jc w:val="center"/>
        <w:rPr>
          <w:rFonts w:hint="eastAsia" w:ascii="宋体" w:hAnsi="宋体" w:cs="宋体"/>
          <w:sz w:val="52"/>
        </w:rPr>
      </w:pPr>
      <w:r>
        <w:rPr>
          <w:rFonts w:hint="eastAsia" w:ascii="宋体" w:hAnsi="宋体" w:cs="宋体"/>
          <w:b/>
          <w:sz w:val="72"/>
          <w:szCs w:val="72"/>
        </w:rPr>
        <w:t>采购委托代理协议</w:t>
      </w:r>
    </w:p>
    <w:p w14:paraId="74B54443">
      <w:pPr>
        <w:rPr>
          <w:rFonts w:hint="eastAsia" w:ascii="宋体" w:hAnsi="宋体" w:cs="宋体"/>
          <w:sz w:val="36"/>
        </w:rPr>
      </w:pPr>
      <w:r>
        <w:rPr>
          <w:rFonts w:hint="eastAsia" w:ascii="宋体" w:hAnsi="宋体" w:cs="宋体"/>
          <w:sz w:val="36"/>
        </w:rPr>
        <w:t xml:space="preserve">       </w:t>
      </w:r>
    </w:p>
    <w:p w14:paraId="458B9FE7">
      <w:pPr>
        <w:rPr>
          <w:rFonts w:hint="eastAsia" w:ascii="宋体" w:hAnsi="宋体" w:cs="宋体"/>
          <w:sz w:val="36"/>
        </w:rPr>
      </w:pPr>
    </w:p>
    <w:p w14:paraId="58DC7694">
      <w:pPr>
        <w:rPr>
          <w:rFonts w:hint="eastAsia" w:ascii="宋体" w:hAnsi="宋体" w:cs="宋体"/>
          <w:sz w:val="36"/>
        </w:rPr>
      </w:pPr>
    </w:p>
    <w:p w14:paraId="07D02A2D">
      <w:pPr>
        <w:rPr>
          <w:rFonts w:hint="eastAsia" w:ascii="宋体" w:hAnsi="宋体" w:cs="宋体"/>
          <w:sz w:val="36"/>
        </w:rPr>
      </w:pPr>
    </w:p>
    <w:p w14:paraId="0494338E">
      <w:pPr>
        <w:rPr>
          <w:rFonts w:hint="eastAsia" w:ascii="宋体" w:hAnsi="宋体" w:cs="宋体"/>
          <w:sz w:val="36"/>
        </w:rPr>
      </w:pPr>
    </w:p>
    <w:p w14:paraId="61F480CE">
      <w:pPr>
        <w:rPr>
          <w:rFonts w:hint="eastAsia" w:ascii="宋体" w:hAnsi="宋体" w:cs="宋体"/>
          <w:sz w:val="36"/>
        </w:rPr>
      </w:pPr>
    </w:p>
    <w:p w14:paraId="5233980C">
      <w:pPr>
        <w:ind w:firstLine="1260" w:firstLineChars="350"/>
        <w:rPr>
          <w:rFonts w:hint="eastAsia" w:ascii="宋体" w:hAnsi="宋体" w:cs="宋体"/>
          <w:sz w:val="36"/>
        </w:rPr>
      </w:pPr>
    </w:p>
    <w:p w14:paraId="4D38AD82">
      <w:pPr>
        <w:ind w:firstLine="1446" w:firstLineChars="400"/>
        <w:rPr>
          <w:rFonts w:hint="eastAsia" w:ascii="宋体" w:hAnsi="宋体" w:eastAsia="宋体" w:cs="宋体"/>
          <w:b/>
          <w:sz w:val="36"/>
          <w:lang w:eastAsia="zh-CN"/>
        </w:rPr>
      </w:pPr>
      <w:r>
        <w:rPr>
          <w:rFonts w:hint="eastAsia" w:ascii="宋体" w:hAnsi="宋体" w:cs="宋体"/>
          <w:b/>
          <w:sz w:val="36"/>
        </w:rPr>
        <w:t>采购单位（甲方）：</w:t>
      </w:r>
      <w:r>
        <w:rPr>
          <w:rFonts w:hint="eastAsia" w:ascii="宋体" w:hAnsi="宋体" w:cs="宋体"/>
          <w:b/>
          <w:sz w:val="36"/>
          <w:lang w:val="en-US" w:eastAsia="zh-CN"/>
        </w:rPr>
        <w:t xml:space="preserve">    </w:t>
      </w:r>
      <w:r>
        <w:rPr>
          <w:rFonts w:hint="eastAsia" w:ascii="宋体" w:hAnsi="宋体" w:cs="宋体"/>
          <w:b/>
          <w:sz w:val="36"/>
          <w:u w:val="single"/>
          <w:lang w:eastAsia="zh-CN"/>
        </w:rPr>
        <w:t>南京市雨花台中学</w:t>
      </w:r>
    </w:p>
    <w:p w14:paraId="117C5A1B">
      <w:pPr>
        <w:rPr>
          <w:rFonts w:hint="eastAsia" w:ascii="宋体" w:hAnsi="宋体" w:cs="宋体"/>
          <w:b/>
          <w:sz w:val="36"/>
        </w:rPr>
      </w:pPr>
      <w:r>
        <w:rPr>
          <w:rFonts w:hint="eastAsia" w:ascii="宋体" w:hAnsi="宋体" w:cs="宋体"/>
          <w:b/>
          <w:sz w:val="36"/>
        </w:rPr>
        <w:t xml:space="preserve">        </w:t>
      </w:r>
    </w:p>
    <w:p w14:paraId="547509CF">
      <w:pPr>
        <w:ind w:firstLine="1446" w:firstLineChars="400"/>
        <w:rPr>
          <w:rFonts w:ascii="宋体" w:hAnsi="宋体" w:cs="宋体"/>
        </w:rPr>
      </w:pPr>
      <w:r>
        <w:rPr>
          <w:rFonts w:hint="eastAsia" w:ascii="宋体" w:hAnsi="宋体" w:cs="宋体"/>
          <w:b/>
          <w:sz w:val="36"/>
        </w:rPr>
        <w:t>采购代理机构（乙方）：</w:t>
      </w:r>
      <w:r>
        <w:rPr>
          <w:rFonts w:hint="eastAsia" w:ascii="宋体" w:hAnsi="宋体" w:cs="宋体"/>
          <w:b/>
          <w:sz w:val="36"/>
          <w:u w:val="single"/>
        </w:rPr>
        <w:t xml:space="preserve">                  </w:t>
      </w:r>
    </w:p>
    <w:p w14:paraId="07E5DB93">
      <w:pPr>
        <w:jc w:val="center"/>
        <w:rPr>
          <w:rFonts w:hint="eastAsia" w:ascii="宋体" w:hAnsi="宋体" w:cs="宋体"/>
          <w:sz w:val="36"/>
        </w:rPr>
      </w:pPr>
    </w:p>
    <w:p w14:paraId="73583607">
      <w:pPr>
        <w:jc w:val="center"/>
        <w:rPr>
          <w:rFonts w:hint="eastAsia" w:ascii="宋体" w:hAnsi="宋体" w:cs="宋体"/>
          <w:sz w:val="36"/>
        </w:rPr>
      </w:pPr>
    </w:p>
    <w:p w14:paraId="1A0121A6">
      <w:pPr>
        <w:rPr>
          <w:rFonts w:hint="eastAsia" w:ascii="宋体" w:hAnsi="宋体" w:cs="宋体"/>
        </w:rPr>
      </w:pPr>
    </w:p>
    <w:p w14:paraId="7D8FEAD1">
      <w:pPr>
        <w:rPr>
          <w:rFonts w:hint="eastAsia" w:ascii="宋体" w:hAnsi="宋体" w:cs="宋体"/>
        </w:rPr>
      </w:pPr>
    </w:p>
    <w:p w14:paraId="179C74A9">
      <w:pPr>
        <w:ind w:firstLine="1446" w:firstLineChars="400"/>
        <w:jc w:val="center"/>
        <w:rPr>
          <w:rFonts w:hint="eastAsia" w:ascii="宋体" w:hAnsi="宋体" w:cs="宋体"/>
          <w:b/>
          <w:sz w:val="36"/>
        </w:rPr>
        <w:sectPr>
          <w:pgSz w:w="11906" w:h="16838"/>
          <w:pgMar w:top="1134" w:right="1134" w:bottom="1134" w:left="1134" w:header="851" w:footer="992" w:gutter="0"/>
          <w:pgNumType w:start="1"/>
          <w:cols w:space="720" w:num="1"/>
          <w:docGrid w:type="lines" w:linePitch="312" w:charSpace="0"/>
        </w:sectPr>
      </w:pPr>
      <w:r>
        <w:rPr>
          <w:rFonts w:hint="eastAsia" w:ascii="宋体" w:hAnsi="宋体" w:cs="宋体"/>
          <w:b/>
          <w:sz w:val="36"/>
        </w:rPr>
        <w:t>签订日期：</w:t>
      </w:r>
    </w:p>
    <w:p w14:paraId="7CE6731A">
      <w:pPr>
        <w:pStyle w:val="20"/>
        <w:spacing w:before="0" w:beforeAutospacing="0" w:after="0" w:afterAutospacing="0" w:line="312" w:lineRule="auto"/>
        <w:contextualSpacing/>
        <w:rPr>
          <w:rFonts w:hint="eastAsia" w:eastAsia="宋体"/>
          <w:lang w:val="en-US" w:eastAsia="zh-CN"/>
        </w:rPr>
      </w:pPr>
      <w:r>
        <w:rPr>
          <w:rFonts w:hint="eastAsia"/>
          <w:b/>
          <w:bCs/>
        </w:rPr>
        <w:t>甲方：</w:t>
      </w:r>
      <w:r>
        <w:rPr>
          <w:rFonts w:hint="eastAsia"/>
          <w:lang w:eastAsia="zh-CN"/>
        </w:rPr>
        <w:t>南京市雨花台中学</w:t>
      </w:r>
    </w:p>
    <w:p w14:paraId="0567E166">
      <w:pPr>
        <w:pStyle w:val="20"/>
        <w:spacing w:before="0" w:beforeAutospacing="0" w:after="0" w:afterAutospacing="0" w:line="312" w:lineRule="auto"/>
        <w:contextualSpacing/>
        <w:rPr>
          <w:rFonts w:hint="eastAsia"/>
        </w:rPr>
      </w:pPr>
      <w:r>
        <w:rPr>
          <w:rFonts w:hint="eastAsia"/>
          <w:b/>
          <w:bCs/>
        </w:rPr>
        <w:t xml:space="preserve">乙方：                  </w:t>
      </w:r>
    </w:p>
    <w:p w14:paraId="30A7D7E5">
      <w:pPr>
        <w:pStyle w:val="20"/>
        <w:spacing w:before="0" w:beforeAutospacing="0" w:after="0" w:afterAutospacing="0" w:line="312" w:lineRule="auto"/>
        <w:contextualSpacing/>
        <w:rPr>
          <w:rFonts w:hint="eastAsia"/>
        </w:rPr>
      </w:pPr>
    </w:p>
    <w:p w14:paraId="5273E84F">
      <w:pPr>
        <w:pStyle w:val="20"/>
        <w:spacing w:before="0" w:beforeAutospacing="0" w:after="0" w:afterAutospacing="0" w:line="312" w:lineRule="auto"/>
        <w:ind w:firstLine="480" w:firstLineChars="200"/>
        <w:contextualSpacing/>
        <w:jc w:val="both"/>
        <w:rPr>
          <w:rFonts w:hint="eastAsia"/>
        </w:rPr>
      </w:pPr>
      <w:r>
        <w:rPr>
          <w:rFonts w:hint="eastAsia"/>
        </w:rPr>
        <w:t>根据《中华人民共和国政府采购法》和《政府采购法实施条例》，甲方依法自愿将本单位</w:t>
      </w:r>
      <w:r>
        <w:rPr>
          <w:rFonts w:hint="eastAsia"/>
          <w:u w:val="single"/>
          <w:lang w:eastAsia="zh-CN"/>
        </w:rPr>
        <w:t>“南京市雨花台中学2026级新生校服采购项目”招标代理比选</w:t>
      </w:r>
      <w:r>
        <w:rPr>
          <w:rFonts w:hint="eastAsia"/>
        </w:rPr>
        <w:t>项目委托给乙方组织实施采购。乙方愿意接受甲方委托，按照政府采购政策有关规定，在甲方委托范围内依法组织政府采购工作。经甲乙双方协商一致,现就有关事项达成如下协议。</w:t>
      </w:r>
    </w:p>
    <w:p w14:paraId="691DA45B">
      <w:pPr>
        <w:pStyle w:val="20"/>
        <w:spacing w:before="0" w:beforeAutospacing="0" w:after="0" w:afterAutospacing="0" w:line="312" w:lineRule="auto"/>
        <w:contextualSpacing/>
        <w:rPr>
          <w:rFonts w:hint="eastAsia"/>
          <w:b/>
          <w:bCs/>
        </w:rPr>
      </w:pPr>
    </w:p>
    <w:p w14:paraId="5CFFAEBD">
      <w:pPr>
        <w:pStyle w:val="20"/>
        <w:spacing w:before="0" w:beforeAutospacing="0" w:after="0" w:afterAutospacing="0" w:line="312" w:lineRule="auto"/>
        <w:contextualSpacing/>
        <w:rPr>
          <w:rFonts w:hint="eastAsia"/>
          <w:b/>
          <w:bCs/>
        </w:rPr>
      </w:pPr>
      <w:r>
        <w:rPr>
          <w:rFonts w:hint="eastAsia"/>
          <w:b/>
          <w:bCs/>
        </w:rPr>
        <w:t>第一条 基本情况</w:t>
      </w:r>
    </w:p>
    <w:p w14:paraId="381D63AC">
      <w:pPr>
        <w:pStyle w:val="20"/>
        <w:spacing w:before="0" w:beforeAutospacing="0" w:after="0" w:afterAutospacing="0" w:line="312" w:lineRule="auto"/>
        <w:ind w:firstLine="566" w:firstLineChars="236"/>
        <w:contextualSpacing/>
        <w:rPr>
          <w:rFonts w:hint="eastAsia"/>
          <w:lang w:val="zh-TW"/>
        </w:rPr>
      </w:pPr>
      <w:r>
        <w:rPr>
          <w:rFonts w:hint="eastAsia"/>
        </w:rPr>
        <w:t>1、项目名</w:t>
      </w:r>
      <w:r>
        <w:rPr>
          <w:rFonts w:hint="eastAsia"/>
          <w:lang w:val="zh-CN"/>
        </w:rPr>
        <w:t>称：“南京市雨花台中学2026级新生校服采购项目”招标代理比选</w:t>
      </w:r>
    </w:p>
    <w:p w14:paraId="4B3A830A">
      <w:pPr>
        <w:pStyle w:val="20"/>
        <w:spacing w:before="0" w:beforeAutospacing="0" w:after="0" w:afterAutospacing="0" w:line="312" w:lineRule="auto"/>
        <w:ind w:firstLine="566" w:firstLineChars="236"/>
        <w:contextualSpacing/>
        <w:rPr>
          <w:rFonts w:hint="eastAsia"/>
          <w:lang w:val="zh-CN"/>
        </w:rPr>
      </w:pPr>
      <w:r>
        <w:rPr>
          <w:rFonts w:hint="eastAsia"/>
        </w:rPr>
        <w:t>2、服务期限：</w:t>
      </w:r>
    </w:p>
    <w:p w14:paraId="4D506237">
      <w:pPr>
        <w:pStyle w:val="20"/>
        <w:spacing w:before="0" w:beforeAutospacing="0" w:after="0" w:afterAutospacing="0" w:line="312" w:lineRule="auto"/>
        <w:contextualSpacing/>
        <w:jc w:val="both"/>
        <w:rPr>
          <w:rFonts w:hint="eastAsia"/>
          <w:b/>
          <w:bCs/>
        </w:rPr>
      </w:pPr>
    </w:p>
    <w:p w14:paraId="6E4BA8F5">
      <w:pPr>
        <w:pStyle w:val="20"/>
        <w:spacing w:before="0" w:beforeAutospacing="0" w:after="0" w:afterAutospacing="0" w:line="312" w:lineRule="auto"/>
        <w:contextualSpacing/>
        <w:jc w:val="both"/>
        <w:rPr>
          <w:rFonts w:hint="eastAsia"/>
          <w:b/>
          <w:bCs/>
        </w:rPr>
      </w:pPr>
      <w:r>
        <w:rPr>
          <w:rFonts w:hint="eastAsia"/>
          <w:b/>
          <w:bCs/>
        </w:rPr>
        <w:t>第二条 甲方委托乙方的具体事项</w:t>
      </w:r>
    </w:p>
    <w:p w14:paraId="04C99A7E">
      <w:pPr>
        <w:pStyle w:val="20"/>
        <w:spacing w:before="0" w:beforeAutospacing="0" w:after="0" w:afterAutospacing="0" w:line="312" w:lineRule="auto"/>
        <w:ind w:firstLine="480" w:firstLineChars="200"/>
        <w:contextualSpacing/>
        <w:jc w:val="both"/>
        <w:rPr>
          <w:rFonts w:hint="eastAsia"/>
        </w:rPr>
      </w:pPr>
      <w:r>
        <w:rPr>
          <w:rFonts w:hint="eastAsia"/>
        </w:rPr>
        <w:t>1、采购咨询和培训；</w:t>
      </w:r>
    </w:p>
    <w:p w14:paraId="5E36BF13">
      <w:pPr>
        <w:pStyle w:val="20"/>
        <w:spacing w:before="0" w:beforeAutospacing="0" w:after="0" w:afterAutospacing="0" w:line="312" w:lineRule="auto"/>
        <w:ind w:firstLine="480" w:firstLineChars="200"/>
        <w:contextualSpacing/>
        <w:jc w:val="both"/>
        <w:rPr>
          <w:rFonts w:hint="eastAsia"/>
        </w:rPr>
      </w:pPr>
      <w:r>
        <w:rPr>
          <w:rFonts w:hint="eastAsia"/>
        </w:rPr>
        <w:t>2、接收复核采购人采购需求，并根据需求情况代拟采购方案，对名称、功能、技术指标等进行实质性检查及完善，送采购人审核批准；</w:t>
      </w:r>
    </w:p>
    <w:p w14:paraId="64E22D35">
      <w:pPr>
        <w:pStyle w:val="20"/>
        <w:spacing w:before="0" w:beforeAutospacing="0" w:after="0" w:afterAutospacing="0" w:line="312" w:lineRule="auto"/>
        <w:ind w:firstLine="480" w:firstLineChars="200"/>
        <w:contextualSpacing/>
        <w:jc w:val="both"/>
        <w:rPr>
          <w:rFonts w:hint="eastAsia"/>
        </w:rPr>
      </w:pPr>
      <w:r>
        <w:rPr>
          <w:rFonts w:hint="eastAsia"/>
        </w:rPr>
        <w:t>3、编制必要的资格预审公告、资格预审文件；</w:t>
      </w:r>
    </w:p>
    <w:p w14:paraId="21A487D8">
      <w:pPr>
        <w:pStyle w:val="20"/>
        <w:spacing w:before="0" w:beforeAutospacing="0" w:after="0" w:afterAutospacing="0" w:line="312" w:lineRule="auto"/>
        <w:ind w:firstLine="480" w:firstLineChars="200"/>
        <w:contextualSpacing/>
        <w:jc w:val="both"/>
        <w:rPr>
          <w:rFonts w:hint="eastAsia"/>
        </w:rPr>
      </w:pPr>
      <w:r>
        <w:rPr>
          <w:rFonts w:hint="eastAsia"/>
        </w:rPr>
        <w:t>4、按照审定的采购文件要求，编制并发出采购公告、采购文件；</w:t>
      </w:r>
    </w:p>
    <w:p w14:paraId="029A6FC3">
      <w:pPr>
        <w:pStyle w:val="20"/>
        <w:spacing w:before="0" w:beforeAutospacing="0" w:after="0" w:afterAutospacing="0" w:line="312" w:lineRule="auto"/>
        <w:ind w:firstLine="480" w:firstLineChars="200"/>
        <w:contextualSpacing/>
        <w:jc w:val="both"/>
        <w:rPr>
          <w:rFonts w:hint="eastAsia"/>
        </w:rPr>
      </w:pPr>
      <w:r>
        <w:rPr>
          <w:rFonts w:hint="eastAsia"/>
        </w:rPr>
        <w:t>5、在中国政府采购网、江苏省政府采购网等相关认可的媒体上发布采购公告，单一来源公示；</w:t>
      </w:r>
    </w:p>
    <w:p w14:paraId="50F2B536">
      <w:pPr>
        <w:pStyle w:val="20"/>
        <w:spacing w:before="0" w:beforeAutospacing="0" w:after="0" w:afterAutospacing="0" w:line="312" w:lineRule="auto"/>
        <w:ind w:firstLine="480" w:firstLineChars="200"/>
        <w:contextualSpacing/>
        <w:jc w:val="both"/>
        <w:rPr>
          <w:rFonts w:hint="eastAsia"/>
        </w:rPr>
      </w:pPr>
      <w:r>
        <w:rPr>
          <w:rFonts w:hint="eastAsia"/>
        </w:rPr>
        <w:t>6、组织接受投标申请人报名；</w:t>
      </w:r>
    </w:p>
    <w:p w14:paraId="48B5BD6D">
      <w:pPr>
        <w:pStyle w:val="20"/>
        <w:spacing w:before="0" w:beforeAutospacing="0" w:after="0" w:afterAutospacing="0" w:line="312" w:lineRule="auto"/>
        <w:ind w:firstLine="480" w:firstLineChars="200"/>
        <w:contextualSpacing/>
        <w:jc w:val="both"/>
        <w:rPr>
          <w:rFonts w:hint="eastAsia"/>
        </w:rPr>
      </w:pPr>
      <w:r>
        <w:rPr>
          <w:rFonts w:hint="eastAsia"/>
        </w:rPr>
        <w:t>7、审查潜在投标人资格；</w:t>
      </w:r>
    </w:p>
    <w:p w14:paraId="186B5FA3">
      <w:pPr>
        <w:pStyle w:val="20"/>
        <w:spacing w:before="0" w:beforeAutospacing="0" w:after="0" w:afterAutospacing="0" w:line="312" w:lineRule="auto"/>
        <w:ind w:firstLine="480" w:firstLineChars="200"/>
        <w:contextualSpacing/>
        <w:jc w:val="both"/>
        <w:rPr>
          <w:rFonts w:hint="eastAsia"/>
        </w:rPr>
      </w:pPr>
      <w:r>
        <w:rPr>
          <w:rFonts w:hint="eastAsia"/>
        </w:rPr>
        <w:t>8、向符合报名资格的潜在投标人发售采购文件</w:t>
      </w:r>
    </w:p>
    <w:p w14:paraId="049F2C24">
      <w:pPr>
        <w:pStyle w:val="20"/>
        <w:spacing w:before="0" w:beforeAutospacing="0" w:after="0" w:afterAutospacing="0" w:line="312" w:lineRule="auto"/>
        <w:ind w:firstLine="480" w:firstLineChars="200"/>
        <w:contextualSpacing/>
        <w:jc w:val="both"/>
      </w:pPr>
      <w:r>
        <w:rPr>
          <w:rFonts w:hint="eastAsia"/>
        </w:rPr>
        <w:t>9、组织必要的现场踏勘和澄清，并发放澄清文件；</w:t>
      </w:r>
    </w:p>
    <w:p w14:paraId="5BB86D86">
      <w:pPr>
        <w:pStyle w:val="20"/>
        <w:spacing w:before="0" w:beforeAutospacing="0" w:after="0" w:afterAutospacing="0" w:line="312" w:lineRule="auto"/>
        <w:ind w:firstLine="480" w:firstLineChars="200"/>
        <w:contextualSpacing/>
        <w:jc w:val="both"/>
        <w:rPr>
          <w:rFonts w:hint="eastAsia"/>
        </w:rPr>
      </w:pPr>
      <w:r>
        <w:rPr>
          <w:rFonts w:hint="eastAsia"/>
        </w:rPr>
        <w:t>10、接受投标（包括接受投标文件及代收、代退投标保证金）；</w:t>
      </w:r>
    </w:p>
    <w:p w14:paraId="73C5C635">
      <w:pPr>
        <w:pStyle w:val="20"/>
        <w:spacing w:before="0" w:beforeAutospacing="0" w:after="0" w:afterAutospacing="0" w:line="312" w:lineRule="auto"/>
        <w:ind w:firstLine="480" w:firstLineChars="200"/>
        <w:contextualSpacing/>
        <w:jc w:val="both"/>
        <w:rPr>
          <w:rFonts w:hint="eastAsia"/>
        </w:rPr>
      </w:pPr>
      <w:r>
        <w:rPr>
          <w:rFonts w:hint="eastAsia"/>
        </w:rPr>
        <w:t>11、依照法律法规的规定与采购人协商组建评标委员会及确定评标办法；</w:t>
      </w:r>
    </w:p>
    <w:p w14:paraId="3D21C516">
      <w:pPr>
        <w:pStyle w:val="20"/>
        <w:spacing w:before="0" w:beforeAutospacing="0" w:after="0" w:afterAutospacing="0" w:line="312" w:lineRule="auto"/>
        <w:ind w:firstLine="480" w:firstLineChars="200"/>
        <w:contextualSpacing/>
        <w:jc w:val="both"/>
        <w:rPr>
          <w:rFonts w:hint="eastAsia"/>
        </w:rPr>
      </w:pPr>
      <w:r>
        <w:rPr>
          <w:rFonts w:hint="eastAsia"/>
        </w:rPr>
        <w:t xml:space="preserve">12、按照采购人要求，代理公司按规定组织开标、评标；对开评标会议全程录音录像，做好开标原始记录，并对评标结果进行现场复核； </w:t>
      </w:r>
    </w:p>
    <w:p w14:paraId="3C7898C4">
      <w:pPr>
        <w:pStyle w:val="20"/>
        <w:spacing w:before="0" w:beforeAutospacing="0" w:after="0" w:afterAutospacing="0" w:line="312" w:lineRule="auto"/>
        <w:ind w:firstLine="480" w:firstLineChars="200"/>
        <w:contextualSpacing/>
        <w:jc w:val="both"/>
        <w:rPr>
          <w:rFonts w:hint="eastAsia"/>
        </w:rPr>
      </w:pPr>
      <w:r>
        <w:rPr>
          <w:rFonts w:hint="eastAsia"/>
        </w:rPr>
        <w:t>13、编制《评标报告》并提供给采购人；</w:t>
      </w:r>
    </w:p>
    <w:p w14:paraId="61CB8AF2">
      <w:pPr>
        <w:pStyle w:val="20"/>
        <w:spacing w:before="0" w:beforeAutospacing="0" w:after="0" w:afterAutospacing="0" w:line="312" w:lineRule="auto"/>
        <w:ind w:firstLine="480" w:firstLineChars="200"/>
        <w:contextualSpacing/>
        <w:jc w:val="both"/>
        <w:rPr>
          <w:rFonts w:hint="eastAsia"/>
        </w:rPr>
      </w:pPr>
      <w:r>
        <w:rPr>
          <w:rFonts w:hint="eastAsia"/>
        </w:rPr>
        <w:t>14、在中国政府采购网、江苏省政府采购网等相关认可的媒体上进行结果公示，办理中标（成交）通知书，清退投标保证金；</w:t>
      </w:r>
    </w:p>
    <w:p w14:paraId="74829445">
      <w:pPr>
        <w:pStyle w:val="20"/>
        <w:spacing w:before="0" w:beforeAutospacing="0" w:after="0" w:afterAutospacing="0" w:line="312" w:lineRule="auto"/>
        <w:ind w:firstLine="480" w:firstLineChars="200"/>
        <w:contextualSpacing/>
        <w:jc w:val="both"/>
        <w:rPr>
          <w:rFonts w:hint="eastAsia"/>
        </w:rPr>
      </w:pPr>
      <w:r>
        <w:rPr>
          <w:rFonts w:hint="eastAsia"/>
        </w:rPr>
        <w:t>15、协助甲方与中标方洽谈合同签订事宜；协助采购人解决合同履行过程中出现的问题，实行全过程服务；</w:t>
      </w:r>
    </w:p>
    <w:p w14:paraId="13F4E7B3">
      <w:pPr>
        <w:pStyle w:val="20"/>
        <w:spacing w:before="0" w:beforeAutospacing="0" w:after="0" w:afterAutospacing="0" w:line="312" w:lineRule="auto"/>
        <w:ind w:firstLine="480" w:firstLineChars="200"/>
        <w:contextualSpacing/>
        <w:jc w:val="both"/>
        <w:rPr>
          <w:rFonts w:hint="eastAsia"/>
        </w:rPr>
      </w:pPr>
      <w:r>
        <w:rPr>
          <w:rFonts w:hint="eastAsia"/>
        </w:rPr>
        <w:t>16、编制归档资料文件（含电子档），并于确定中标人后，将归档资料和相关文件及时送交采购人；</w:t>
      </w:r>
    </w:p>
    <w:p w14:paraId="2077B331">
      <w:pPr>
        <w:pStyle w:val="20"/>
        <w:spacing w:before="0" w:beforeAutospacing="0" w:after="0" w:afterAutospacing="0" w:line="312" w:lineRule="auto"/>
        <w:ind w:firstLine="480" w:firstLineChars="200"/>
        <w:contextualSpacing/>
        <w:jc w:val="both"/>
        <w:rPr>
          <w:rFonts w:hint="eastAsia"/>
        </w:rPr>
      </w:pPr>
      <w:r>
        <w:rPr>
          <w:rFonts w:hint="eastAsia"/>
        </w:rPr>
        <w:t>17、涉及变更采购方式的，须提供改变采购方式报批的相应资料；</w:t>
      </w:r>
    </w:p>
    <w:p w14:paraId="1F3A3009">
      <w:pPr>
        <w:pStyle w:val="20"/>
        <w:spacing w:before="0" w:beforeAutospacing="0" w:after="0" w:afterAutospacing="0" w:line="312" w:lineRule="auto"/>
        <w:ind w:firstLine="480" w:firstLineChars="200"/>
        <w:contextualSpacing/>
        <w:jc w:val="both"/>
        <w:rPr>
          <w:rFonts w:hint="eastAsia"/>
        </w:rPr>
      </w:pPr>
      <w:r>
        <w:rPr>
          <w:rFonts w:hint="eastAsia"/>
        </w:rPr>
        <w:t>18、处理涉及相关项目的质疑、投诉等；</w:t>
      </w:r>
    </w:p>
    <w:p w14:paraId="6D96F577">
      <w:pPr>
        <w:pStyle w:val="20"/>
        <w:spacing w:before="0" w:beforeAutospacing="0" w:after="0" w:afterAutospacing="0" w:line="312" w:lineRule="auto"/>
        <w:ind w:firstLine="480" w:firstLineChars="200"/>
        <w:contextualSpacing/>
        <w:jc w:val="both"/>
        <w:rPr>
          <w:rFonts w:hint="eastAsia"/>
        </w:rPr>
      </w:pPr>
      <w:r>
        <w:rPr>
          <w:rFonts w:hint="eastAsia"/>
        </w:rPr>
        <w:t>19、必要时配合采购委托单位主管部门对采购项目进行检查或调取相关资料；</w:t>
      </w:r>
    </w:p>
    <w:p w14:paraId="77199E8F">
      <w:pPr>
        <w:pStyle w:val="20"/>
        <w:spacing w:before="0" w:beforeAutospacing="0" w:after="0" w:afterAutospacing="0" w:line="312" w:lineRule="auto"/>
        <w:ind w:firstLine="480" w:firstLineChars="200"/>
        <w:contextualSpacing/>
        <w:jc w:val="both"/>
        <w:rPr>
          <w:rFonts w:hint="eastAsia"/>
        </w:rPr>
      </w:pPr>
      <w:r>
        <w:rPr>
          <w:rFonts w:hint="eastAsia"/>
        </w:rPr>
        <w:t>20、办理和招投标采购工作有关的其他事宜。</w:t>
      </w:r>
    </w:p>
    <w:p w14:paraId="647A647C">
      <w:pPr>
        <w:pStyle w:val="20"/>
        <w:spacing w:before="0" w:beforeAutospacing="0" w:after="0" w:afterAutospacing="0" w:line="312" w:lineRule="auto"/>
        <w:contextualSpacing/>
        <w:jc w:val="both"/>
        <w:rPr>
          <w:rFonts w:hint="eastAsia"/>
          <w:b/>
          <w:bCs/>
        </w:rPr>
      </w:pPr>
    </w:p>
    <w:p w14:paraId="6FFB2BB5">
      <w:pPr>
        <w:pStyle w:val="20"/>
        <w:spacing w:before="0" w:beforeAutospacing="0" w:after="0" w:afterAutospacing="0" w:line="312" w:lineRule="auto"/>
        <w:contextualSpacing/>
        <w:jc w:val="both"/>
        <w:rPr>
          <w:rFonts w:hint="eastAsia"/>
          <w:b/>
          <w:bCs/>
        </w:rPr>
      </w:pPr>
      <w:r>
        <w:rPr>
          <w:rFonts w:hint="eastAsia"/>
          <w:b/>
          <w:bCs/>
        </w:rPr>
        <w:t>第三条 甲方的权利和义务</w:t>
      </w:r>
    </w:p>
    <w:p w14:paraId="149BE709">
      <w:pPr>
        <w:pStyle w:val="20"/>
        <w:spacing w:before="0" w:beforeAutospacing="0" w:after="0" w:afterAutospacing="0" w:line="312" w:lineRule="auto"/>
        <w:ind w:firstLine="480" w:firstLineChars="200"/>
        <w:contextualSpacing/>
        <w:jc w:val="both"/>
        <w:rPr>
          <w:rFonts w:hint="eastAsia"/>
        </w:rPr>
      </w:pPr>
      <w:r>
        <w:rPr>
          <w:rFonts w:hint="eastAsia"/>
        </w:rPr>
        <w:t>1、指定一名代表,代表甲方与乙方处理政府采购过程中的有关事宜。</w:t>
      </w:r>
    </w:p>
    <w:p w14:paraId="719E66FC">
      <w:pPr>
        <w:pStyle w:val="20"/>
        <w:spacing w:before="0" w:beforeAutospacing="0" w:after="0" w:afterAutospacing="0" w:line="312" w:lineRule="auto"/>
        <w:ind w:firstLine="480" w:firstLineChars="200"/>
        <w:contextualSpacing/>
        <w:jc w:val="both"/>
        <w:rPr>
          <w:rFonts w:hint="eastAsia"/>
        </w:rPr>
      </w:pPr>
      <w:r>
        <w:rPr>
          <w:rFonts w:hint="eastAsia"/>
        </w:rPr>
        <w:t>2、按照政府采购的法律法规规定，确定适当的采购方式。</w:t>
      </w:r>
    </w:p>
    <w:p w14:paraId="01D71BD7">
      <w:pPr>
        <w:pStyle w:val="20"/>
        <w:spacing w:before="0" w:beforeAutospacing="0" w:after="0" w:afterAutospacing="0" w:line="312" w:lineRule="auto"/>
        <w:ind w:firstLine="480" w:firstLineChars="200"/>
        <w:contextualSpacing/>
        <w:jc w:val="both"/>
        <w:rPr>
          <w:rFonts w:hint="eastAsia"/>
        </w:rPr>
      </w:pPr>
      <w:r>
        <w:rPr>
          <w:rFonts w:hint="eastAsia"/>
        </w:rPr>
        <w:t>3、应当按照规定对采购标的的市场技术或者服务水平、供应、价格等情况进行市场调查，根据调查情况向乙方提供委托项目的书面需求，包括详细的技术规格，最高限价（如果有）参数及要求和服务内容等。</w:t>
      </w:r>
    </w:p>
    <w:p w14:paraId="35188193">
      <w:pPr>
        <w:pStyle w:val="20"/>
        <w:spacing w:before="0" w:beforeAutospacing="0" w:after="0" w:afterAutospacing="0" w:line="312" w:lineRule="auto"/>
        <w:ind w:firstLine="480" w:firstLineChars="200"/>
        <w:contextualSpacing/>
        <w:jc w:val="both"/>
        <w:rPr>
          <w:rFonts w:hint="eastAsia"/>
        </w:rPr>
      </w:pPr>
      <w:r>
        <w:rPr>
          <w:rFonts w:hint="eastAsia"/>
        </w:rPr>
        <w:t>4、对乙方编制的采购文件予以审核并盖章、签字确认。甲方对采购文件的确认仅代表甲方对采购文件中有关采购需求等商务内容的认可，乙方仍应对采购文件和采购程序的合法性负责。</w:t>
      </w:r>
    </w:p>
    <w:p w14:paraId="4291DA37">
      <w:pPr>
        <w:pStyle w:val="20"/>
        <w:spacing w:before="0" w:beforeAutospacing="0" w:after="0" w:afterAutospacing="0" w:line="312" w:lineRule="auto"/>
        <w:ind w:firstLine="480" w:firstLineChars="200"/>
        <w:contextualSpacing/>
        <w:jc w:val="both"/>
        <w:rPr>
          <w:rFonts w:hint="eastAsia"/>
        </w:rPr>
      </w:pPr>
      <w:r>
        <w:rPr>
          <w:rFonts w:hint="eastAsia"/>
        </w:rPr>
        <w:t>5、有权就委托的项目提出合法合规合理需求，但不得指定供应商或指定品牌，不得提出含有倾向性、限制性或者排斥潜在供应商的要求。</w:t>
      </w:r>
    </w:p>
    <w:p w14:paraId="3C4D2ED0">
      <w:pPr>
        <w:pStyle w:val="20"/>
        <w:spacing w:before="0" w:beforeAutospacing="0" w:after="0" w:afterAutospacing="0" w:line="312" w:lineRule="auto"/>
        <w:ind w:firstLine="480" w:firstLineChars="200"/>
        <w:contextualSpacing/>
        <w:jc w:val="both"/>
        <w:rPr>
          <w:rFonts w:hint="eastAsia"/>
        </w:rPr>
      </w:pPr>
      <w:r>
        <w:rPr>
          <w:rFonts w:hint="eastAsia"/>
        </w:rPr>
        <w:t>6、依据规定派一名代表参加评审委员会，但不得非法干预、影响评审过程和结果。甲方参加评审的代表和监督人员应该出具书面授权书，并注明参加人员的项目和职责。</w:t>
      </w:r>
    </w:p>
    <w:p w14:paraId="7A46AB89">
      <w:pPr>
        <w:pStyle w:val="20"/>
        <w:spacing w:before="0" w:beforeAutospacing="0" w:after="0" w:afterAutospacing="0" w:line="312" w:lineRule="auto"/>
        <w:ind w:firstLine="480" w:firstLineChars="200"/>
        <w:contextualSpacing/>
        <w:jc w:val="both"/>
        <w:rPr>
          <w:rFonts w:hint="eastAsia"/>
        </w:rPr>
      </w:pPr>
      <w:r>
        <w:rPr>
          <w:rFonts w:hint="eastAsia"/>
        </w:rPr>
        <w:t>7、依法答复供应商关于采购需求方面的询问和质疑。</w:t>
      </w:r>
    </w:p>
    <w:p w14:paraId="394FD729">
      <w:pPr>
        <w:pStyle w:val="20"/>
        <w:spacing w:before="0" w:beforeAutospacing="0" w:after="0" w:afterAutospacing="0" w:line="312" w:lineRule="auto"/>
        <w:ind w:firstLine="480" w:firstLineChars="200"/>
        <w:contextualSpacing/>
        <w:jc w:val="both"/>
        <w:rPr>
          <w:rFonts w:hint="eastAsia"/>
        </w:rPr>
      </w:pPr>
      <w:r>
        <w:rPr>
          <w:rFonts w:hint="eastAsia"/>
        </w:rPr>
        <w:t>8、有权对乙方组织的采购活动进行监督。</w:t>
      </w:r>
    </w:p>
    <w:p w14:paraId="72D9FDB6">
      <w:pPr>
        <w:pStyle w:val="20"/>
        <w:spacing w:before="0" w:beforeAutospacing="0" w:after="0" w:afterAutospacing="0" w:line="312" w:lineRule="auto"/>
        <w:ind w:firstLine="480" w:firstLineChars="200"/>
        <w:contextualSpacing/>
        <w:jc w:val="both"/>
        <w:rPr>
          <w:rFonts w:hint="eastAsia"/>
        </w:rPr>
      </w:pPr>
      <w:r>
        <w:rPr>
          <w:rFonts w:hint="eastAsia"/>
        </w:rPr>
        <w:t>9、保守采购活动中的商业秘密。</w:t>
      </w:r>
    </w:p>
    <w:p w14:paraId="2406FF0A">
      <w:pPr>
        <w:pStyle w:val="20"/>
        <w:spacing w:before="0" w:beforeAutospacing="0" w:after="0" w:afterAutospacing="0" w:line="312" w:lineRule="auto"/>
        <w:ind w:firstLine="480" w:firstLineChars="200"/>
        <w:contextualSpacing/>
        <w:jc w:val="both"/>
        <w:rPr>
          <w:rFonts w:hint="eastAsia"/>
        </w:rPr>
      </w:pPr>
      <w:r>
        <w:rPr>
          <w:rFonts w:hint="eastAsia"/>
        </w:rPr>
        <w:t>10、严格遵守相关法律法规和各项政府采购制度。</w:t>
      </w:r>
    </w:p>
    <w:p w14:paraId="3DE0C1FF">
      <w:pPr>
        <w:pStyle w:val="20"/>
        <w:spacing w:before="0" w:beforeAutospacing="0" w:after="0" w:afterAutospacing="0" w:line="312" w:lineRule="auto"/>
        <w:contextualSpacing/>
        <w:jc w:val="both"/>
        <w:rPr>
          <w:rFonts w:hint="eastAsia"/>
          <w:b/>
          <w:bCs/>
        </w:rPr>
      </w:pPr>
    </w:p>
    <w:p w14:paraId="0DC05274">
      <w:pPr>
        <w:pStyle w:val="20"/>
        <w:spacing w:before="0" w:beforeAutospacing="0" w:after="0" w:afterAutospacing="0" w:line="312" w:lineRule="auto"/>
        <w:contextualSpacing/>
        <w:jc w:val="both"/>
        <w:rPr>
          <w:rFonts w:hint="eastAsia"/>
          <w:b/>
          <w:bCs/>
        </w:rPr>
      </w:pPr>
      <w:r>
        <w:rPr>
          <w:rFonts w:hint="eastAsia"/>
          <w:b/>
          <w:bCs/>
        </w:rPr>
        <w:t>第四条 乙方的权利和义务</w:t>
      </w:r>
    </w:p>
    <w:p w14:paraId="6EE4981E">
      <w:pPr>
        <w:pStyle w:val="20"/>
        <w:spacing w:before="0" w:beforeAutospacing="0" w:after="0" w:afterAutospacing="0" w:line="312" w:lineRule="auto"/>
        <w:ind w:firstLine="480" w:firstLineChars="200"/>
        <w:contextualSpacing/>
        <w:jc w:val="both"/>
        <w:rPr>
          <w:rFonts w:hint="eastAsia"/>
        </w:rPr>
      </w:pPr>
      <w:r>
        <w:rPr>
          <w:rFonts w:hint="eastAsia"/>
        </w:rPr>
        <w:t>1、接受各界监督，维护甲方和供应商的合法权益。</w:t>
      </w:r>
    </w:p>
    <w:p w14:paraId="70DECF0B">
      <w:pPr>
        <w:pStyle w:val="20"/>
        <w:spacing w:before="0" w:beforeAutospacing="0" w:after="0" w:afterAutospacing="0" w:line="312" w:lineRule="auto"/>
        <w:ind w:firstLine="480" w:firstLineChars="200"/>
        <w:contextualSpacing/>
        <w:jc w:val="both"/>
        <w:rPr>
          <w:rFonts w:hint="eastAsia"/>
        </w:rPr>
      </w:pPr>
      <w:r>
        <w:rPr>
          <w:rFonts w:hint="eastAsia"/>
        </w:rPr>
        <w:t>2、依据甲方要求为甲方提出科学合适的采购方案。</w:t>
      </w:r>
    </w:p>
    <w:p w14:paraId="7B3B89C3">
      <w:pPr>
        <w:pStyle w:val="20"/>
        <w:spacing w:before="0" w:beforeAutospacing="0" w:after="0" w:afterAutospacing="0" w:line="312" w:lineRule="auto"/>
        <w:ind w:firstLine="480" w:firstLineChars="200"/>
        <w:contextualSpacing/>
        <w:jc w:val="both"/>
        <w:rPr>
          <w:rFonts w:hint="eastAsia"/>
        </w:rPr>
      </w:pPr>
      <w:r>
        <w:rPr>
          <w:rFonts w:hint="eastAsia"/>
        </w:rPr>
        <w:t>3、根据甲方需求编制采购文件，并经甲方确认。</w:t>
      </w:r>
    </w:p>
    <w:p w14:paraId="1A6041BB">
      <w:pPr>
        <w:pStyle w:val="20"/>
        <w:spacing w:before="0" w:beforeAutospacing="0" w:after="0" w:afterAutospacing="0" w:line="312" w:lineRule="auto"/>
        <w:ind w:firstLine="480" w:firstLineChars="200"/>
        <w:contextualSpacing/>
        <w:jc w:val="both"/>
        <w:rPr>
          <w:rFonts w:hint="eastAsia"/>
        </w:rPr>
      </w:pPr>
      <w:r>
        <w:rPr>
          <w:rFonts w:hint="eastAsia"/>
        </w:rPr>
        <w:t>4、满足甲方的合法合规需求，但对违法违规要求应予说明。</w:t>
      </w:r>
    </w:p>
    <w:p w14:paraId="14D20256">
      <w:pPr>
        <w:pStyle w:val="20"/>
        <w:spacing w:before="0" w:beforeAutospacing="0" w:after="0" w:afterAutospacing="0" w:line="312" w:lineRule="auto"/>
        <w:ind w:firstLine="480" w:firstLineChars="200"/>
        <w:contextualSpacing/>
        <w:jc w:val="both"/>
        <w:rPr>
          <w:rFonts w:hint="eastAsia"/>
        </w:rPr>
      </w:pPr>
      <w:r>
        <w:rPr>
          <w:rFonts w:hint="eastAsia"/>
        </w:rPr>
        <w:t>5、可以依据需要或根据规定，就采购文件征询有关专家或者供应商意见；也可以按照甲方意见组织专家进行咨询或者论证。</w:t>
      </w:r>
    </w:p>
    <w:p w14:paraId="6672D351">
      <w:pPr>
        <w:pStyle w:val="20"/>
        <w:spacing w:before="0" w:beforeAutospacing="0" w:after="0" w:afterAutospacing="0" w:line="312" w:lineRule="auto"/>
        <w:ind w:firstLine="480" w:firstLineChars="200"/>
        <w:contextualSpacing/>
        <w:jc w:val="both"/>
        <w:rPr>
          <w:rFonts w:hint="eastAsia"/>
        </w:rPr>
      </w:pPr>
      <w:r>
        <w:rPr>
          <w:rFonts w:hint="eastAsia"/>
        </w:rPr>
        <w:t>6、依法及时答复甲方委托范围内的供应商询问和质疑。</w:t>
      </w:r>
    </w:p>
    <w:p w14:paraId="61A3FDC0">
      <w:pPr>
        <w:pStyle w:val="20"/>
        <w:spacing w:before="0" w:beforeAutospacing="0" w:after="0" w:afterAutospacing="0" w:line="312" w:lineRule="auto"/>
        <w:ind w:firstLine="480" w:firstLineChars="200"/>
        <w:contextualSpacing/>
        <w:jc w:val="both"/>
        <w:rPr>
          <w:rFonts w:hint="eastAsia"/>
        </w:rPr>
      </w:pPr>
      <w:r>
        <w:rPr>
          <w:rFonts w:hint="eastAsia"/>
        </w:rPr>
        <w:t>7、保守采购活动中的商业秘密。</w:t>
      </w:r>
    </w:p>
    <w:p w14:paraId="0A134B6B">
      <w:pPr>
        <w:pStyle w:val="20"/>
        <w:spacing w:before="0" w:beforeAutospacing="0" w:after="0" w:afterAutospacing="0" w:line="312" w:lineRule="auto"/>
        <w:ind w:firstLine="480" w:firstLineChars="200"/>
        <w:contextualSpacing/>
        <w:jc w:val="both"/>
        <w:rPr>
          <w:rFonts w:hint="eastAsia"/>
        </w:rPr>
      </w:pPr>
      <w:r>
        <w:rPr>
          <w:rFonts w:hint="eastAsia"/>
        </w:rPr>
        <w:t>8、严格遵守相关法律法规和各项政府采购制度。</w:t>
      </w:r>
    </w:p>
    <w:p w14:paraId="12FA26C7">
      <w:pPr>
        <w:pStyle w:val="20"/>
        <w:spacing w:before="0" w:beforeAutospacing="0" w:after="0" w:afterAutospacing="0" w:line="312" w:lineRule="auto"/>
        <w:contextualSpacing/>
        <w:jc w:val="both"/>
        <w:rPr>
          <w:rFonts w:hint="eastAsia"/>
          <w:b/>
          <w:bCs/>
        </w:rPr>
      </w:pPr>
    </w:p>
    <w:p w14:paraId="168ACA1A">
      <w:pPr>
        <w:pStyle w:val="20"/>
        <w:spacing w:before="0" w:beforeAutospacing="0" w:after="0" w:afterAutospacing="0" w:line="312" w:lineRule="auto"/>
        <w:contextualSpacing/>
        <w:jc w:val="both"/>
        <w:rPr>
          <w:rFonts w:hint="eastAsia"/>
          <w:b/>
          <w:bCs/>
        </w:rPr>
      </w:pPr>
      <w:r>
        <w:rPr>
          <w:rFonts w:hint="eastAsia"/>
          <w:b/>
          <w:bCs/>
        </w:rPr>
        <w:t>第五条 委托协议的变更和终止</w:t>
      </w:r>
    </w:p>
    <w:p w14:paraId="78D3E473">
      <w:pPr>
        <w:pStyle w:val="20"/>
        <w:spacing w:before="0" w:beforeAutospacing="0" w:after="0" w:afterAutospacing="0" w:line="312" w:lineRule="auto"/>
        <w:ind w:firstLine="480" w:firstLineChars="200"/>
        <w:contextualSpacing/>
        <w:jc w:val="both"/>
        <w:rPr>
          <w:rFonts w:hint="eastAsia"/>
        </w:rPr>
      </w:pPr>
      <w:r>
        <w:rPr>
          <w:rFonts w:hint="eastAsia"/>
        </w:rPr>
        <w:t>甲乙双方在协商一致的情况下，可以在采购法和合同法许可范围内对委托协议内容做出变更，如作出变更的应当签订补充协议；如发生不可抗力或重大变故等原因，致使采购项目发生更改或取消的，可签订补充协议或终止本协议。</w:t>
      </w:r>
    </w:p>
    <w:p w14:paraId="785140CD">
      <w:pPr>
        <w:pStyle w:val="20"/>
        <w:spacing w:before="0" w:beforeAutospacing="0" w:after="0" w:afterAutospacing="0" w:line="312" w:lineRule="auto"/>
        <w:contextualSpacing/>
        <w:jc w:val="both"/>
        <w:rPr>
          <w:rFonts w:hint="eastAsia"/>
          <w:b/>
          <w:bCs/>
        </w:rPr>
      </w:pPr>
    </w:p>
    <w:p w14:paraId="095A86A5">
      <w:pPr>
        <w:pStyle w:val="20"/>
        <w:spacing w:before="0" w:beforeAutospacing="0" w:after="0" w:afterAutospacing="0" w:line="312" w:lineRule="auto"/>
        <w:contextualSpacing/>
        <w:jc w:val="both"/>
        <w:rPr>
          <w:rFonts w:hint="eastAsia"/>
          <w:b/>
          <w:bCs/>
        </w:rPr>
      </w:pPr>
      <w:r>
        <w:rPr>
          <w:rFonts w:hint="eastAsia"/>
          <w:b/>
          <w:bCs/>
        </w:rPr>
        <w:t>第六条 违约责任</w:t>
      </w:r>
    </w:p>
    <w:p w14:paraId="5DC189F8">
      <w:pPr>
        <w:pStyle w:val="20"/>
        <w:spacing w:before="0" w:beforeAutospacing="0" w:after="0" w:afterAutospacing="0" w:line="312" w:lineRule="auto"/>
        <w:ind w:firstLine="480" w:firstLineChars="200"/>
        <w:contextualSpacing/>
        <w:jc w:val="both"/>
        <w:rPr>
          <w:rFonts w:hint="eastAsia"/>
        </w:rPr>
      </w:pPr>
      <w:r>
        <w:rPr>
          <w:rFonts w:hint="eastAsia"/>
        </w:rPr>
        <w:t>甲乙双方应遵守有关法律法规的规定和本协议的约定，违约者承担相应的法律责任。因违约产生直接经济损失，由违约方承担。</w:t>
      </w:r>
    </w:p>
    <w:p w14:paraId="76F87E19">
      <w:pPr>
        <w:pStyle w:val="20"/>
        <w:spacing w:before="0" w:beforeAutospacing="0" w:after="0" w:afterAutospacing="0" w:line="312" w:lineRule="auto"/>
        <w:contextualSpacing/>
        <w:jc w:val="both"/>
        <w:rPr>
          <w:rFonts w:hint="eastAsia"/>
          <w:b/>
          <w:bCs/>
        </w:rPr>
      </w:pPr>
    </w:p>
    <w:p w14:paraId="28670E3D">
      <w:pPr>
        <w:pStyle w:val="20"/>
        <w:spacing w:before="0" w:beforeAutospacing="0" w:after="0" w:afterAutospacing="0" w:line="312" w:lineRule="auto"/>
        <w:contextualSpacing/>
        <w:jc w:val="both"/>
        <w:rPr>
          <w:rFonts w:hint="eastAsia"/>
          <w:b/>
          <w:bCs/>
        </w:rPr>
      </w:pPr>
      <w:r>
        <w:rPr>
          <w:rFonts w:hint="eastAsia"/>
          <w:b/>
          <w:bCs/>
        </w:rPr>
        <w:t>第七条 有关费用</w:t>
      </w:r>
    </w:p>
    <w:p w14:paraId="6CA530C7">
      <w:pPr>
        <w:pStyle w:val="20"/>
        <w:spacing w:before="0" w:beforeAutospacing="0" w:after="0" w:afterAutospacing="0" w:line="312" w:lineRule="auto"/>
        <w:ind w:firstLine="480" w:firstLineChars="200"/>
        <w:contextualSpacing/>
        <w:jc w:val="both"/>
        <w:rPr>
          <w:rFonts w:hint="eastAsia"/>
        </w:rPr>
      </w:pPr>
      <w:r>
        <w:rPr>
          <w:rFonts w:hint="eastAsia"/>
        </w:rPr>
        <w:t>1、招标代理服务费参照《江苏省招标代理服务收费的指导意见》（苏政采协[2024]20号）基准费率的</w:t>
      </w:r>
      <w:r>
        <w:rPr>
          <w:rFonts w:hint="eastAsia"/>
          <w:u w:val="single"/>
        </w:rPr>
        <w:t xml:space="preserve">      </w:t>
      </w:r>
      <w:r>
        <w:rPr>
          <w:rFonts w:hint="eastAsia"/>
        </w:rPr>
        <w:t>%执行；</w:t>
      </w:r>
    </w:p>
    <w:p w14:paraId="52E37EF1">
      <w:pPr>
        <w:pStyle w:val="20"/>
        <w:spacing w:before="0" w:beforeAutospacing="0" w:after="0" w:afterAutospacing="0" w:line="312" w:lineRule="auto"/>
        <w:contextualSpacing/>
        <w:jc w:val="both"/>
        <w:rPr>
          <w:rFonts w:hint="eastAsia"/>
          <w:b/>
          <w:bCs/>
        </w:rPr>
      </w:pPr>
    </w:p>
    <w:p w14:paraId="7F8CB2D3">
      <w:pPr>
        <w:pStyle w:val="20"/>
        <w:spacing w:before="0" w:beforeAutospacing="0" w:after="0" w:afterAutospacing="0" w:line="312" w:lineRule="auto"/>
        <w:contextualSpacing/>
        <w:jc w:val="both"/>
        <w:rPr>
          <w:rFonts w:hint="eastAsia"/>
          <w:b/>
          <w:bCs/>
        </w:rPr>
      </w:pPr>
      <w:r>
        <w:rPr>
          <w:rFonts w:hint="eastAsia"/>
          <w:b/>
          <w:bCs/>
        </w:rPr>
        <w:t>第八条 其他</w:t>
      </w:r>
    </w:p>
    <w:p w14:paraId="5758C62D">
      <w:pPr>
        <w:pStyle w:val="20"/>
        <w:spacing w:before="0" w:beforeAutospacing="0" w:after="0" w:afterAutospacing="0" w:line="312" w:lineRule="auto"/>
        <w:ind w:firstLine="480" w:firstLineChars="200"/>
        <w:contextualSpacing/>
        <w:jc w:val="both"/>
        <w:rPr>
          <w:rFonts w:hint="eastAsia"/>
        </w:rPr>
      </w:pPr>
      <w:r>
        <w:rPr>
          <w:rFonts w:hint="eastAsia"/>
        </w:rPr>
        <w:t>1、本协议自甲乙双方盖章签字之日起生效，本协议一式肆份,甲乙双方各执贰份。</w:t>
      </w:r>
    </w:p>
    <w:p w14:paraId="7F5090D5">
      <w:pPr>
        <w:pStyle w:val="20"/>
        <w:spacing w:before="0" w:beforeAutospacing="0" w:after="0" w:afterAutospacing="0" w:line="312" w:lineRule="auto"/>
        <w:ind w:firstLine="480" w:firstLineChars="200"/>
        <w:contextualSpacing/>
        <w:jc w:val="both"/>
        <w:rPr>
          <w:rFonts w:hint="eastAsia"/>
        </w:rPr>
      </w:pPr>
      <w:r>
        <w:rPr>
          <w:rFonts w:hint="eastAsia"/>
        </w:rPr>
        <w:t>2、本协议有效期限：自签订之日起至本次采购项目终结止。</w:t>
      </w:r>
    </w:p>
    <w:p w14:paraId="4BBBC672">
      <w:pPr>
        <w:pStyle w:val="20"/>
        <w:spacing w:before="0" w:beforeAutospacing="0" w:after="0" w:afterAutospacing="0" w:line="312" w:lineRule="auto"/>
        <w:ind w:firstLine="480" w:firstLineChars="200"/>
        <w:contextualSpacing/>
        <w:jc w:val="both"/>
        <w:rPr>
          <w:rFonts w:hint="eastAsia"/>
        </w:rPr>
      </w:pPr>
      <w:r>
        <w:rPr>
          <w:rFonts w:hint="eastAsia"/>
        </w:rPr>
        <w:t>3、其他未尽事宜由双方协商后解决。</w:t>
      </w:r>
    </w:p>
    <w:p w14:paraId="29B9E826">
      <w:pPr>
        <w:spacing w:line="312" w:lineRule="auto"/>
        <w:rPr>
          <w:rFonts w:hint="eastAsia" w:ascii="宋体" w:hAnsi="宋体" w:cs="宋体"/>
          <w:b/>
          <w:bCs/>
        </w:rPr>
      </w:pPr>
    </w:p>
    <w:tbl>
      <w:tblPr>
        <w:tblStyle w:val="13"/>
        <w:tblW w:w="0" w:type="auto"/>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4643"/>
        <w:gridCol w:w="4643"/>
      </w:tblGrid>
      <w:tr w14:paraId="49B6A1F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20" w:hRule="atLeast"/>
        </w:trPr>
        <w:tc>
          <w:tcPr>
            <w:tcW w:w="4643" w:type="dxa"/>
            <w:tcBorders>
              <w:top w:val="nil"/>
              <w:left w:val="nil"/>
              <w:bottom w:val="nil"/>
              <w:right w:val="nil"/>
            </w:tcBorders>
            <w:shd w:val="clear" w:color="auto" w:fill="CED7E7"/>
            <w:tcMar>
              <w:top w:w="80" w:type="dxa"/>
              <w:left w:w="80" w:type="dxa"/>
              <w:bottom w:w="80" w:type="dxa"/>
              <w:right w:w="80" w:type="dxa"/>
            </w:tcMar>
            <w:vAlign w:val="top"/>
          </w:tcPr>
          <w:p w14:paraId="0D55F09D">
            <w:pPr>
              <w:pStyle w:val="31"/>
              <w:framePr w:wrap="auto" w:vAnchor="margin" w:hAnchor="text" w:yAlign="inline"/>
              <w:widowControl/>
              <w:spacing w:line="312" w:lineRule="auto"/>
              <w:ind w:right="-264" w:rightChars="-132"/>
              <w:jc w:val="left"/>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zh-TW" w:eastAsia="zh-TW"/>
              </w:rPr>
              <w:t>甲方（委托人）：</w:t>
            </w:r>
            <w:r>
              <w:rPr>
                <w:rFonts w:hint="eastAsia" w:ascii="宋体" w:hAnsi="宋体" w:eastAsia="宋体" w:cs="宋体"/>
                <w:color w:val="000000"/>
                <w:kern w:val="0"/>
                <w:sz w:val="24"/>
                <w:szCs w:val="24"/>
                <w:lang w:val="zh-TW" w:eastAsia="zh-CN"/>
              </w:rPr>
              <w:t>南京市雨花台中学</w:t>
            </w:r>
          </w:p>
          <w:p w14:paraId="3D9C11EF">
            <w:pPr>
              <w:pStyle w:val="31"/>
              <w:framePr w:wrap="auto" w:vAnchor="margin" w:hAnchor="text" w:yAlign="inline"/>
              <w:widowControl/>
              <w:spacing w:line="312" w:lineRule="auto"/>
              <w:ind w:right="-264" w:rightChars="-132"/>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TW" w:eastAsia="zh-TW"/>
              </w:rPr>
              <w:t>（盖章）</w:t>
            </w:r>
          </w:p>
        </w:tc>
        <w:tc>
          <w:tcPr>
            <w:tcW w:w="4643" w:type="dxa"/>
            <w:tcBorders>
              <w:top w:val="nil"/>
              <w:left w:val="nil"/>
              <w:bottom w:val="nil"/>
              <w:right w:val="nil"/>
            </w:tcBorders>
            <w:shd w:val="clear" w:color="auto" w:fill="CED7E7"/>
            <w:tcMar>
              <w:top w:w="80" w:type="dxa"/>
              <w:left w:w="80" w:type="dxa"/>
              <w:bottom w:w="80" w:type="dxa"/>
              <w:right w:w="80" w:type="dxa"/>
            </w:tcMar>
            <w:vAlign w:val="top"/>
          </w:tcPr>
          <w:p w14:paraId="7CA7EB5A">
            <w:pPr>
              <w:pStyle w:val="31"/>
              <w:framePr w:wrap="auto" w:vAnchor="margin" w:hAnchor="text" w:yAlign="inline"/>
              <w:widowControl/>
              <w:spacing w:line="312"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TW" w:eastAsia="zh-TW"/>
              </w:rPr>
              <w:t>乙方（代理人）：（盖章）</w:t>
            </w:r>
          </w:p>
        </w:tc>
      </w:tr>
      <w:tr w14:paraId="3F6217F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20" w:hRule="atLeast"/>
        </w:trPr>
        <w:tc>
          <w:tcPr>
            <w:tcW w:w="4643" w:type="dxa"/>
            <w:tcBorders>
              <w:top w:val="nil"/>
              <w:left w:val="nil"/>
              <w:bottom w:val="nil"/>
              <w:right w:val="nil"/>
            </w:tcBorders>
            <w:shd w:val="clear" w:color="auto" w:fill="CED7E7"/>
            <w:tcMar>
              <w:top w:w="80" w:type="dxa"/>
              <w:left w:w="80" w:type="dxa"/>
              <w:bottom w:w="80" w:type="dxa"/>
              <w:right w:w="80" w:type="dxa"/>
            </w:tcMar>
            <w:vAlign w:val="top"/>
          </w:tcPr>
          <w:p w14:paraId="07BD8547">
            <w:pPr>
              <w:pStyle w:val="31"/>
              <w:framePr w:wrap="auto" w:vAnchor="margin" w:hAnchor="text" w:yAlign="inline"/>
              <w:widowControl/>
              <w:spacing w:line="312" w:lineRule="auto"/>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TW" w:eastAsia="zh-TW"/>
              </w:rPr>
              <w:t>代表人：</w:t>
            </w:r>
          </w:p>
        </w:tc>
        <w:tc>
          <w:tcPr>
            <w:tcW w:w="4643" w:type="dxa"/>
            <w:tcBorders>
              <w:top w:val="nil"/>
              <w:left w:val="nil"/>
              <w:bottom w:val="nil"/>
              <w:right w:val="nil"/>
            </w:tcBorders>
            <w:shd w:val="clear" w:color="auto" w:fill="CED7E7"/>
            <w:tcMar>
              <w:top w:w="80" w:type="dxa"/>
              <w:left w:w="80" w:type="dxa"/>
              <w:bottom w:w="80" w:type="dxa"/>
              <w:right w:w="80" w:type="dxa"/>
            </w:tcMar>
            <w:vAlign w:val="top"/>
          </w:tcPr>
          <w:p w14:paraId="03CF9EC4">
            <w:pPr>
              <w:pStyle w:val="31"/>
              <w:framePr w:wrap="auto" w:vAnchor="margin" w:hAnchor="text" w:yAlign="inline"/>
              <w:widowControl/>
              <w:spacing w:line="312"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TW" w:eastAsia="zh-TW"/>
              </w:rPr>
              <w:t>代表人：</w:t>
            </w:r>
          </w:p>
        </w:tc>
      </w:tr>
      <w:tr w14:paraId="6BFB10D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20" w:hRule="atLeast"/>
        </w:trPr>
        <w:tc>
          <w:tcPr>
            <w:tcW w:w="4643" w:type="dxa"/>
            <w:tcBorders>
              <w:top w:val="nil"/>
              <w:left w:val="nil"/>
              <w:bottom w:val="nil"/>
              <w:right w:val="nil"/>
            </w:tcBorders>
            <w:shd w:val="clear" w:color="auto" w:fill="CED7E7"/>
            <w:tcMar>
              <w:top w:w="80" w:type="dxa"/>
              <w:left w:w="80" w:type="dxa"/>
              <w:bottom w:w="80" w:type="dxa"/>
              <w:right w:w="80" w:type="dxa"/>
            </w:tcMar>
            <w:vAlign w:val="top"/>
          </w:tcPr>
          <w:p w14:paraId="075CB901">
            <w:pPr>
              <w:pStyle w:val="31"/>
              <w:framePr w:wrap="auto" w:vAnchor="margin" w:hAnchor="text" w:yAlign="inline"/>
              <w:widowControl/>
              <w:spacing w:line="312" w:lineRule="auto"/>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TW" w:eastAsia="zh-TW"/>
              </w:rPr>
              <w:t>电</w:t>
            </w:r>
            <w:r>
              <w:rPr>
                <w:rFonts w:hint="eastAsia" w:ascii="宋体" w:hAnsi="宋体" w:eastAsia="宋体" w:cs="宋体"/>
                <w:color w:val="000000"/>
                <w:kern w:val="0"/>
                <w:sz w:val="24"/>
                <w:szCs w:val="24"/>
              </w:rPr>
              <w:t xml:space="preserve">    </w:t>
            </w:r>
            <w:r>
              <w:rPr>
                <w:rFonts w:hint="eastAsia" w:ascii="宋体" w:hAnsi="宋体" w:eastAsia="宋体" w:cs="宋体"/>
                <w:color w:val="000000"/>
                <w:kern w:val="0"/>
                <w:sz w:val="24"/>
                <w:szCs w:val="24"/>
                <w:lang w:val="zh-TW" w:eastAsia="zh-TW"/>
              </w:rPr>
              <w:t>话：</w:t>
            </w:r>
          </w:p>
        </w:tc>
        <w:tc>
          <w:tcPr>
            <w:tcW w:w="4643" w:type="dxa"/>
            <w:tcBorders>
              <w:top w:val="nil"/>
              <w:left w:val="nil"/>
              <w:bottom w:val="nil"/>
              <w:right w:val="nil"/>
            </w:tcBorders>
            <w:shd w:val="clear" w:color="auto" w:fill="CED7E7"/>
            <w:tcMar>
              <w:top w:w="80" w:type="dxa"/>
              <w:left w:w="80" w:type="dxa"/>
              <w:bottom w:w="80" w:type="dxa"/>
              <w:right w:w="80" w:type="dxa"/>
            </w:tcMar>
            <w:vAlign w:val="top"/>
          </w:tcPr>
          <w:p w14:paraId="798BCE3A">
            <w:pPr>
              <w:pStyle w:val="31"/>
              <w:framePr w:wrap="auto" w:vAnchor="margin" w:hAnchor="text" w:yAlign="inline"/>
              <w:widowControl/>
              <w:spacing w:line="312"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TW" w:eastAsia="zh-TW"/>
              </w:rPr>
              <w:t>电</w:t>
            </w:r>
            <w:r>
              <w:rPr>
                <w:rFonts w:hint="eastAsia" w:ascii="宋体" w:hAnsi="宋体" w:eastAsia="宋体" w:cs="宋体"/>
                <w:color w:val="000000"/>
                <w:kern w:val="0"/>
                <w:sz w:val="24"/>
                <w:szCs w:val="24"/>
              </w:rPr>
              <w:t xml:space="preserve">    </w:t>
            </w:r>
            <w:r>
              <w:rPr>
                <w:rFonts w:hint="eastAsia" w:ascii="宋体" w:hAnsi="宋体" w:eastAsia="宋体" w:cs="宋体"/>
                <w:color w:val="000000"/>
                <w:kern w:val="0"/>
                <w:sz w:val="24"/>
                <w:szCs w:val="24"/>
                <w:lang w:val="zh-TW" w:eastAsia="zh-TW"/>
              </w:rPr>
              <w:t>话：</w:t>
            </w:r>
          </w:p>
        </w:tc>
      </w:tr>
      <w:tr w14:paraId="4990D06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20" w:hRule="atLeast"/>
        </w:trPr>
        <w:tc>
          <w:tcPr>
            <w:tcW w:w="4643" w:type="dxa"/>
            <w:tcBorders>
              <w:top w:val="nil"/>
              <w:left w:val="nil"/>
              <w:bottom w:val="nil"/>
              <w:right w:val="nil"/>
            </w:tcBorders>
            <w:shd w:val="clear" w:color="auto" w:fill="CED7E7"/>
            <w:tcMar>
              <w:top w:w="80" w:type="dxa"/>
              <w:left w:w="80" w:type="dxa"/>
              <w:bottom w:w="80" w:type="dxa"/>
              <w:right w:w="80" w:type="dxa"/>
            </w:tcMar>
            <w:vAlign w:val="top"/>
          </w:tcPr>
          <w:p w14:paraId="2F5D0C2C">
            <w:pPr>
              <w:pStyle w:val="31"/>
              <w:framePr w:wrap="auto" w:vAnchor="margin" w:hAnchor="text" w:yAlign="inline"/>
              <w:widowControl/>
              <w:spacing w:line="312" w:lineRule="auto"/>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TW" w:eastAsia="zh-TW"/>
              </w:rPr>
              <w:t>开户银行：</w:t>
            </w:r>
          </w:p>
        </w:tc>
        <w:tc>
          <w:tcPr>
            <w:tcW w:w="4643" w:type="dxa"/>
            <w:tcBorders>
              <w:top w:val="nil"/>
              <w:left w:val="nil"/>
              <w:bottom w:val="nil"/>
              <w:right w:val="nil"/>
            </w:tcBorders>
            <w:shd w:val="clear" w:color="auto" w:fill="CED7E7"/>
            <w:tcMar>
              <w:top w:w="80" w:type="dxa"/>
              <w:left w:w="80" w:type="dxa"/>
              <w:bottom w:w="80" w:type="dxa"/>
              <w:right w:w="80" w:type="dxa"/>
            </w:tcMar>
            <w:vAlign w:val="top"/>
          </w:tcPr>
          <w:p w14:paraId="48CE6188">
            <w:pPr>
              <w:pStyle w:val="31"/>
              <w:framePr w:wrap="auto" w:vAnchor="margin" w:hAnchor="text" w:yAlign="inline"/>
              <w:widowControl/>
              <w:spacing w:line="312"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TW" w:eastAsia="zh-TW"/>
              </w:rPr>
              <w:t>开户银行：</w:t>
            </w:r>
          </w:p>
        </w:tc>
      </w:tr>
      <w:tr w14:paraId="4B37CCD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555" w:hRule="atLeast"/>
        </w:trPr>
        <w:tc>
          <w:tcPr>
            <w:tcW w:w="4643" w:type="dxa"/>
            <w:tcBorders>
              <w:top w:val="nil"/>
              <w:left w:val="nil"/>
              <w:bottom w:val="nil"/>
              <w:right w:val="nil"/>
            </w:tcBorders>
            <w:shd w:val="clear" w:color="auto" w:fill="CED7E7"/>
            <w:tcMar>
              <w:top w:w="80" w:type="dxa"/>
              <w:left w:w="80" w:type="dxa"/>
              <w:bottom w:w="80" w:type="dxa"/>
              <w:right w:w="80" w:type="dxa"/>
            </w:tcMar>
            <w:vAlign w:val="top"/>
          </w:tcPr>
          <w:p w14:paraId="0944C417">
            <w:pPr>
              <w:pStyle w:val="31"/>
              <w:framePr w:wrap="auto" w:vAnchor="margin" w:hAnchor="text" w:yAlign="inline"/>
              <w:widowControl/>
              <w:spacing w:line="312" w:lineRule="auto"/>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TW" w:eastAsia="zh-TW"/>
              </w:rPr>
              <w:t>帐</w:t>
            </w:r>
            <w:r>
              <w:rPr>
                <w:rFonts w:hint="eastAsia" w:ascii="宋体" w:hAnsi="宋体" w:eastAsia="宋体" w:cs="宋体"/>
                <w:color w:val="000000"/>
                <w:kern w:val="0"/>
                <w:sz w:val="24"/>
                <w:szCs w:val="24"/>
              </w:rPr>
              <w:t xml:space="preserve">    </w:t>
            </w:r>
            <w:r>
              <w:rPr>
                <w:rFonts w:hint="eastAsia" w:ascii="宋体" w:hAnsi="宋体" w:eastAsia="宋体" w:cs="宋体"/>
                <w:color w:val="000000"/>
                <w:kern w:val="0"/>
                <w:sz w:val="24"/>
                <w:szCs w:val="24"/>
                <w:lang w:val="zh-TW" w:eastAsia="zh-TW"/>
              </w:rPr>
              <w:t>号：</w:t>
            </w:r>
          </w:p>
        </w:tc>
        <w:tc>
          <w:tcPr>
            <w:tcW w:w="4643" w:type="dxa"/>
            <w:tcBorders>
              <w:top w:val="nil"/>
              <w:left w:val="nil"/>
              <w:bottom w:val="nil"/>
              <w:right w:val="nil"/>
            </w:tcBorders>
            <w:shd w:val="clear" w:color="auto" w:fill="CED7E7"/>
            <w:tcMar>
              <w:top w:w="80" w:type="dxa"/>
              <w:left w:w="80" w:type="dxa"/>
              <w:bottom w:w="80" w:type="dxa"/>
              <w:right w:w="80" w:type="dxa"/>
            </w:tcMar>
            <w:vAlign w:val="top"/>
          </w:tcPr>
          <w:p w14:paraId="285F3D0B">
            <w:pPr>
              <w:pStyle w:val="31"/>
              <w:framePr w:wrap="auto" w:vAnchor="margin" w:hAnchor="text" w:yAlign="inline"/>
              <w:widowControl/>
              <w:spacing w:line="312" w:lineRule="auto"/>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TW" w:eastAsia="zh-TW"/>
              </w:rPr>
              <w:t>帐</w:t>
            </w:r>
            <w:r>
              <w:rPr>
                <w:rFonts w:hint="eastAsia" w:ascii="宋体" w:hAnsi="宋体" w:eastAsia="宋体" w:cs="宋体"/>
                <w:color w:val="000000"/>
                <w:kern w:val="0"/>
                <w:sz w:val="24"/>
                <w:szCs w:val="24"/>
              </w:rPr>
              <w:t xml:space="preserve">    </w:t>
            </w:r>
            <w:r>
              <w:rPr>
                <w:rFonts w:hint="eastAsia" w:ascii="宋体" w:hAnsi="宋体" w:eastAsia="宋体" w:cs="宋体"/>
                <w:color w:val="000000"/>
                <w:kern w:val="0"/>
                <w:sz w:val="24"/>
                <w:szCs w:val="24"/>
                <w:lang w:val="zh-TW" w:eastAsia="zh-TW"/>
              </w:rPr>
              <w:t>号：</w:t>
            </w:r>
          </w:p>
        </w:tc>
      </w:tr>
      <w:tr w14:paraId="2502EBE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20" w:hRule="atLeast"/>
        </w:trPr>
        <w:tc>
          <w:tcPr>
            <w:tcW w:w="4643" w:type="dxa"/>
            <w:tcBorders>
              <w:top w:val="nil"/>
              <w:left w:val="nil"/>
              <w:bottom w:val="nil"/>
              <w:right w:val="nil"/>
            </w:tcBorders>
            <w:shd w:val="clear" w:color="auto" w:fill="CED7E7"/>
            <w:tcMar>
              <w:top w:w="80" w:type="dxa"/>
              <w:left w:w="80" w:type="dxa"/>
              <w:bottom w:w="80" w:type="dxa"/>
              <w:right w:w="80" w:type="dxa"/>
            </w:tcMar>
            <w:vAlign w:val="top"/>
          </w:tcPr>
          <w:p w14:paraId="29F2D6C7">
            <w:pPr>
              <w:pStyle w:val="31"/>
              <w:framePr w:wrap="auto" w:vAnchor="margin" w:hAnchor="text" w:yAlign="inline"/>
              <w:widowControl/>
              <w:spacing w:line="312" w:lineRule="auto"/>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TW" w:eastAsia="zh-TW"/>
              </w:rPr>
              <w:t xml:space="preserve">   </w:t>
            </w:r>
            <w:r>
              <w:rPr>
                <w:rFonts w:hint="eastAsia" w:ascii="宋体" w:hAnsi="宋体" w:eastAsia="宋体" w:cs="宋体"/>
                <w:color w:val="000000"/>
                <w:kern w:val="0"/>
                <w:sz w:val="24"/>
                <w:szCs w:val="24"/>
              </w:rPr>
              <w:t xml:space="preserve">   </w:t>
            </w:r>
            <w:r>
              <w:rPr>
                <w:rFonts w:hint="eastAsia" w:ascii="宋体" w:hAnsi="宋体" w:eastAsia="宋体" w:cs="宋体"/>
                <w:color w:val="000000"/>
                <w:kern w:val="0"/>
                <w:sz w:val="24"/>
                <w:szCs w:val="24"/>
                <w:lang w:val="zh-TW" w:eastAsia="zh-TW"/>
              </w:rPr>
              <w:t>年    月    日</w:t>
            </w:r>
          </w:p>
        </w:tc>
        <w:tc>
          <w:tcPr>
            <w:tcW w:w="4643" w:type="dxa"/>
            <w:tcBorders>
              <w:top w:val="nil"/>
              <w:left w:val="nil"/>
              <w:bottom w:val="nil"/>
              <w:right w:val="nil"/>
            </w:tcBorders>
            <w:shd w:val="clear" w:color="auto" w:fill="CED7E7"/>
            <w:tcMar>
              <w:top w:w="80" w:type="dxa"/>
              <w:left w:w="80" w:type="dxa"/>
              <w:bottom w:w="80" w:type="dxa"/>
              <w:right w:w="80" w:type="dxa"/>
            </w:tcMar>
            <w:vAlign w:val="top"/>
          </w:tcPr>
          <w:p w14:paraId="655E4F2D">
            <w:pPr>
              <w:pStyle w:val="31"/>
              <w:framePr w:wrap="auto" w:vAnchor="margin" w:hAnchor="text" w:yAlign="inline"/>
              <w:widowControl/>
              <w:spacing w:line="312" w:lineRule="auto"/>
              <w:ind w:firstLine="1440" w:firstLineChars="600"/>
              <w:jc w:val="left"/>
              <w:rPr>
                <w:rFonts w:hint="eastAsia" w:ascii="宋体" w:hAnsi="宋体" w:eastAsia="宋体" w:cs="宋体"/>
                <w:color w:val="000000"/>
                <w:sz w:val="24"/>
                <w:szCs w:val="24"/>
              </w:rPr>
            </w:pPr>
            <w:r>
              <w:rPr>
                <w:rFonts w:hint="eastAsia" w:ascii="宋体" w:hAnsi="宋体" w:eastAsia="宋体" w:cs="宋体"/>
                <w:color w:val="000000"/>
                <w:kern w:val="0"/>
                <w:sz w:val="24"/>
                <w:szCs w:val="24"/>
                <w:lang w:val="zh-TW" w:eastAsia="zh-TW"/>
              </w:rPr>
              <w:t>年    月    日</w:t>
            </w:r>
          </w:p>
        </w:tc>
      </w:tr>
    </w:tbl>
    <w:p w14:paraId="46726675">
      <w:pPr>
        <w:pStyle w:val="31"/>
        <w:framePr w:wrap="auto" w:vAnchor="margin" w:hAnchor="text" w:yAlign="inline"/>
        <w:spacing w:line="312" w:lineRule="auto"/>
        <w:jc w:val="center"/>
        <w:outlineLvl w:val="0"/>
        <w:rPr>
          <w:rFonts w:hint="eastAsia" w:ascii="宋体" w:hAnsi="宋体" w:eastAsia="宋体" w:cs="宋体"/>
          <w:b/>
          <w:bCs/>
          <w:color w:val="000000"/>
          <w:sz w:val="36"/>
          <w:szCs w:val="36"/>
          <w:lang w:val="zh-TW" w:eastAsia="zh-TW"/>
        </w:rPr>
      </w:pPr>
      <w:r>
        <w:rPr>
          <w:rFonts w:hint="eastAsia" w:ascii="宋体" w:hAnsi="宋体" w:eastAsia="宋体" w:cs="宋体"/>
          <w:b/>
          <w:bCs/>
          <w:color w:val="000000"/>
          <w:sz w:val="24"/>
          <w:szCs w:val="24"/>
          <w:lang w:val="zh-TW" w:eastAsia="zh-TW"/>
        </w:rPr>
        <w:br w:type="page"/>
      </w:r>
      <w:r>
        <w:rPr>
          <w:rFonts w:hint="eastAsia" w:ascii="宋体" w:hAnsi="宋体" w:eastAsia="宋体" w:cs="宋体"/>
          <w:b/>
          <w:bCs/>
          <w:color w:val="000000"/>
          <w:sz w:val="36"/>
          <w:szCs w:val="36"/>
        </w:rPr>
        <w:t>响应文件</w:t>
      </w:r>
      <w:r>
        <w:rPr>
          <w:rFonts w:hint="eastAsia" w:ascii="宋体" w:hAnsi="宋体" w:eastAsia="宋体" w:cs="宋体"/>
          <w:b/>
          <w:bCs/>
          <w:color w:val="000000"/>
          <w:sz w:val="36"/>
          <w:szCs w:val="36"/>
          <w:lang w:val="zh-TW" w:eastAsia="zh-TW"/>
        </w:rPr>
        <w:t>格式及附件</w:t>
      </w:r>
    </w:p>
    <w:p w14:paraId="1F6D46B7">
      <w:pPr>
        <w:pStyle w:val="31"/>
        <w:framePr w:wrap="auto" w:vAnchor="margin" w:hAnchor="text" w:yAlign="inline"/>
        <w:spacing w:line="336" w:lineRule="auto"/>
        <w:jc w:val="center"/>
        <w:rPr>
          <w:rFonts w:hint="eastAsia" w:ascii="宋体" w:hAnsi="宋体" w:eastAsia="宋体" w:cs="宋体"/>
          <w:b/>
          <w:bCs/>
          <w:color w:val="000000"/>
          <w:sz w:val="72"/>
          <w:szCs w:val="72"/>
        </w:rPr>
      </w:pPr>
      <w:r>
        <w:rPr>
          <w:rFonts w:hint="eastAsia" w:ascii="宋体" w:hAnsi="宋体" w:eastAsia="宋体" w:cs="宋体"/>
          <w:sz w:val="72"/>
        </w:rPr>
        <mc:AlternateContent>
          <mc:Choice Requires="wps">
            <w:drawing>
              <wp:anchor distT="0" distB="0" distL="114300" distR="114300" simplePos="0" relativeHeight="251659264" behindDoc="0" locked="0" layoutInCell="1" allowOverlap="1">
                <wp:simplePos x="0" y="0"/>
                <wp:positionH relativeFrom="column">
                  <wp:posOffset>3995420</wp:posOffset>
                </wp:positionH>
                <wp:positionV relativeFrom="paragraph">
                  <wp:posOffset>154305</wp:posOffset>
                </wp:positionV>
                <wp:extent cx="1838325" cy="609600"/>
                <wp:effectExtent l="4445" t="4445" r="5080" b="14605"/>
                <wp:wrapNone/>
                <wp:docPr id="1" name="00002c"/>
                <wp:cNvGraphicFramePr/>
                <a:graphic xmlns:a="http://schemas.openxmlformats.org/drawingml/2006/main">
                  <a:graphicData uri="http://schemas.microsoft.com/office/word/2010/wordprocessingShape">
                    <wps:wsp>
                      <wps:cNvSpPr txBox="1"/>
                      <wps:spPr>
                        <a:xfrm>
                          <a:off x="0" y="0"/>
                          <a:ext cx="1838325" cy="6096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48E4764">
                            <w:pPr>
                              <w:jc w:val="center"/>
                              <w:rPr>
                                <w:rFonts w:hint="eastAsia" w:ascii="宋体" w:hAnsi="宋体" w:cs="宋体"/>
                                <w:sz w:val="52"/>
                                <w:szCs w:val="52"/>
                              </w:rPr>
                            </w:pPr>
                            <w:r>
                              <w:rPr>
                                <w:rFonts w:hint="eastAsia" w:ascii="宋体" w:hAnsi="宋体" w:cs="宋体"/>
                                <w:b/>
                                <w:bCs/>
                                <w:sz w:val="52"/>
                                <w:szCs w:val="52"/>
                              </w:rPr>
                              <w:t>正本/副本</w:t>
                            </w:r>
                          </w:p>
                          <w:p w14:paraId="0BF6FD26"/>
                        </w:txbxContent>
                      </wps:txbx>
                      <wps:bodyPr upright="1"/>
                    </wps:wsp>
                  </a:graphicData>
                </a:graphic>
              </wp:anchor>
            </w:drawing>
          </mc:Choice>
          <mc:Fallback>
            <w:pict>
              <v:shape id="00002c" o:spid="_x0000_s1026" o:spt="202" type="#_x0000_t202" style="position:absolute;left:0pt;margin-left:314.6pt;margin-top:12.15pt;height:48pt;width:144.75pt;z-index:251659264;mso-width-relative:page;mso-height-relative:page;" fillcolor="#FFFFFF" filled="t" stroked="t" coordsize="21600,21600" o:gfxdata="UEsDBAoAAAAAAIdO4kAAAAAAAAAAAAAAAAAEAAAAZHJzL1BLAwQUAAAACACHTuJAJBptENkAAAAK&#10;AQAADwAAAGRycy9kb3ducmV2LnhtbE2Py07DMBBF90j8gzVIbBC141RpEuJ0gQSCHS2o3bqxm0T4&#10;EWw3LX/PsILl6B7de6ZZX6whsw5x9E5AtmBAtOu8Gl0v4OP96b4EEpN0ShrvtIBvHWHdXl81slb+&#10;7DZ63qaeYImLtRQwpDTVlMZu0FbGhZ+0w+zog5UJz9BTFeQZy62hnLGCWjk6XBjkpB8H3X1uT1ZA&#10;uXyZ9/E1f9t1xdFU6W41P38FIW5vMvYAJOlL+oPhVx/VoUWngz85FYkRUPCKIyqAL3MgCFRZuQJy&#10;QJKzHGjb0P8vtD9QSwMEFAAAAAgAh07iQBqTfyr7AQAAMQQAAA4AAABkcnMvZTJvRG9jLnhtbK1T&#10;y27bMBC8F+g/ELzXUhzEcATLAVrXvRRtgaQfQJMriQBf4NKW/Pdd0q4TpxcfqgO1JJfDmdnl6mmy&#10;hh0govau5XezmjNw0ivt+pb/ftl+WnKGSTgljHfQ8iMgf1p//LAaQwNzP3ijIDICcdiMoeVDSqGp&#10;KpQDWIEzH8DRZuejFYmmsa9UFCOhW1PN63pRjT6qEL0ERFrdnDb5GTHeAui7TkvYeLm34NIJNYIR&#10;iSThoAPydWHbdSDTz65DSMy0nJSmMtIlFO/yWK1XoumjCIOWZwriFgrvNFmhHV16gdqIJNg+6n+g&#10;rJbRo+/STHpbnYQUR0jFXf3Om+dBBChayGoMF9Px/8HKH4dfkWlFncCZE5YKXtM3l9mZMWBDCc+B&#10;UtL02U8567yOtJgFT120+U9SGO2Tr8eLrzAlJvOh5f3yfv7AmaS9Rf24qIvx1evpEDF9A29ZDloe&#10;qW7FTnH4jolupNS/Kfky9EarrTamTGK/+2IiOwiq8bZ8mSQduUozjo0tf3woPAQ1bkcNQ5RsIPHo&#10;+nLf1Ql8C5xdudC+SsvENgKHE4GydWorqxNEYiKaAYT66hRLx0AGO3pXPJOxoDgzQM8wRyUzCW1u&#10;ySR1xpHIXKJTKXKUpt1EMDnceXWksu1D1P1AlpbClXTqpOLOuetzq76dF9DXl77+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CQabRDZAAAACgEAAA8AAAAAAAAAAQAgAAAAIgAAAGRycy9kb3ducmV2&#10;LnhtbFBLAQIUABQAAAAIAIdO4kAak38q+wEAADEEAAAOAAAAAAAAAAEAIAAAACgBAABkcnMvZTJv&#10;RG9jLnhtbFBLBQYAAAAABgAGAFkBAACVBQAAAAA=&#10;">
                <v:fill on="t" focussize="0,0"/>
                <v:stroke color="#000000" joinstyle="miter"/>
                <v:imagedata o:title=""/>
                <o:lock v:ext="edit" aspectratio="f"/>
                <v:textbox>
                  <w:txbxContent>
                    <w:p w14:paraId="448E4764">
                      <w:pPr>
                        <w:jc w:val="center"/>
                        <w:rPr>
                          <w:rFonts w:hint="eastAsia" w:ascii="宋体" w:hAnsi="宋体" w:cs="宋体"/>
                          <w:sz w:val="52"/>
                          <w:szCs w:val="52"/>
                        </w:rPr>
                      </w:pPr>
                      <w:r>
                        <w:rPr>
                          <w:rFonts w:hint="eastAsia" w:ascii="宋体" w:hAnsi="宋体" w:cs="宋体"/>
                          <w:b/>
                          <w:bCs/>
                          <w:sz w:val="52"/>
                          <w:szCs w:val="52"/>
                        </w:rPr>
                        <w:t>正本/副本</w:t>
                      </w:r>
                    </w:p>
                    <w:p w14:paraId="0BF6FD26"/>
                  </w:txbxContent>
                </v:textbox>
              </v:shape>
            </w:pict>
          </mc:Fallback>
        </mc:AlternateContent>
      </w:r>
    </w:p>
    <w:p w14:paraId="7C123C01">
      <w:pPr>
        <w:pStyle w:val="31"/>
        <w:framePr w:wrap="auto" w:vAnchor="margin" w:hAnchor="text" w:yAlign="inline"/>
        <w:spacing w:line="336" w:lineRule="auto"/>
        <w:jc w:val="center"/>
        <w:rPr>
          <w:rFonts w:hint="eastAsia" w:ascii="宋体" w:hAnsi="宋体" w:eastAsia="宋体" w:cs="宋体"/>
          <w:b/>
          <w:bCs/>
          <w:color w:val="000000"/>
          <w:sz w:val="72"/>
          <w:szCs w:val="72"/>
        </w:rPr>
      </w:pPr>
    </w:p>
    <w:p w14:paraId="651F4C02">
      <w:pPr>
        <w:pStyle w:val="31"/>
        <w:framePr w:wrap="auto" w:vAnchor="margin" w:hAnchor="text" w:yAlign="inline"/>
        <w:spacing w:line="336" w:lineRule="auto"/>
        <w:jc w:val="center"/>
        <w:rPr>
          <w:rFonts w:hint="eastAsia" w:ascii="宋体" w:hAnsi="宋体" w:eastAsia="宋体" w:cs="宋体"/>
          <w:b/>
          <w:bCs/>
          <w:color w:val="000000"/>
          <w:sz w:val="72"/>
          <w:szCs w:val="72"/>
          <w:lang w:val="zh-TW" w:eastAsia="zh-TW"/>
        </w:rPr>
      </w:pPr>
      <w:r>
        <w:rPr>
          <w:rFonts w:hint="eastAsia" w:ascii="宋体" w:hAnsi="宋体" w:eastAsia="宋体" w:cs="宋体"/>
          <w:b/>
          <w:bCs/>
          <w:color w:val="000000"/>
          <w:sz w:val="72"/>
          <w:szCs w:val="72"/>
        </w:rPr>
        <w:t>响 应</w:t>
      </w:r>
      <w:r>
        <w:rPr>
          <w:rFonts w:hint="eastAsia" w:ascii="宋体" w:hAnsi="宋体" w:eastAsia="宋体" w:cs="宋体"/>
          <w:b/>
          <w:bCs/>
          <w:color w:val="000000"/>
          <w:sz w:val="72"/>
          <w:szCs w:val="72"/>
          <w:lang w:val="zh-TW" w:eastAsia="zh-TW"/>
        </w:rPr>
        <w:t xml:space="preserve"> 文 件</w:t>
      </w:r>
    </w:p>
    <w:p w14:paraId="0CD9C0AC">
      <w:pPr>
        <w:pStyle w:val="31"/>
        <w:framePr w:wrap="auto" w:vAnchor="margin" w:hAnchor="text" w:yAlign="inline"/>
        <w:spacing w:line="336" w:lineRule="auto"/>
        <w:ind w:firstLine="3708"/>
        <w:rPr>
          <w:rFonts w:hint="eastAsia" w:ascii="宋体" w:hAnsi="宋体" w:eastAsia="宋体" w:cs="宋体"/>
          <w:b/>
          <w:bCs/>
          <w:color w:val="000000"/>
          <w:sz w:val="36"/>
          <w:szCs w:val="36"/>
        </w:rPr>
      </w:pPr>
    </w:p>
    <w:p w14:paraId="5A0B5EB1">
      <w:pPr>
        <w:pStyle w:val="31"/>
        <w:framePr w:wrap="auto" w:vAnchor="margin" w:hAnchor="text" w:yAlign="inline"/>
        <w:spacing w:line="336" w:lineRule="auto"/>
        <w:jc w:val="center"/>
        <w:rPr>
          <w:rFonts w:hint="eastAsia" w:ascii="宋体" w:hAnsi="宋体" w:eastAsia="宋体" w:cs="宋体"/>
          <w:b/>
          <w:bCs/>
          <w:color w:val="000000"/>
        </w:rPr>
      </w:pPr>
    </w:p>
    <w:p w14:paraId="143A3063">
      <w:pPr>
        <w:pStyle w:val="31"/>
        <w:framePr w:wrap="auto" w:vAnchor="margin" w:hAnchor="text" w:yAlign="inline"/>
        <w:spacing w:line="336" w:lineRule="auto"/>
        <w:jc w:val="center"/>
        <w:rPr>
          <w:rFonts w:hint="eastAsia" w:ascii="宋体" w:hAnsi="宋体" w:eastAsia="宋体" w:cs="宋体"/>
          <w:b/>
          <w:bCs/>
          <w:color w:val="000000"/>
        </w:rPr>
      </w:pPr>
    </w:p>
    <w:p w14:paraId="5579E1B8">
      <w:pPr>
        <w:pStyle w:val="31"/>
        <w:framePr w:wrap="auto" w:vAnchor="margin" w:hAnchor="text" w:yAlign="inline"/>
        <w:spacing w:line="336" w:lineRule="auto"/>
        <w:jc w:val="center"/>
        <w:rPr>
          <w:rFonts w:hint="eastAsia" w:ascii="宋体" w:hAnsi="宋体" w:eastAsia="宋体" w:cs="宋体"/>
          <w:b/>
          <w:bCs/>
          <w:color w:val="000000"/>
          <w:sz w:val="36"/>
          <w:szCs w:val="36"/>
        </w:rPr>
      </w:pPr>
    </w:p>
    <w:p w14:paraId="18A8B75B">
      <w:pPr>
        <w:pStyle w:val="31"/>
        <w:framePr w:wrap="auto" w:vAnchor="margin" w:hAnchor="text" w:yAlign="inline"/>
        <w:spacing w:line="336" w:lineRule="auto"/>
        <w:jc w:val="left"/>
        <w:rPr>
          <w:rFonts w:hint="eastAsia" w:ascii="宋体" w:hAnsi="宋体" w:eastAsia="宋体" w:cs="宋体"/>
          <w:b/>
          <w:bCs/>
          <w:color w:val="000000"/>
          <w:sz w:val="30"/>
          <w:szCs w:val="30"/>
          <w:lang w:val="zh-TW"/>
        </w:rPr>
      </w:pPr>
      <w:r>
        <w:rPr>
          <w:rFonts w:hint="eastAsia" w:ascii="宋体" w:hAnsi="宋体" w:eastAsia="宋体" w:cs="宋体"/>
          <w:b/>
          <w:bCs/>
          <w:color w:val="000000"/>
          <w:sz w:val="36"/>
          <w:szCs w:val="36"/>
          <w:lang w:val="zh-TW" w:eastAsia="zh-TW"/>
        </w:rPr>
        <w:t>项</w:t>
      </w:r>
      <w:r>
        <w:rPr>
          <w:rFonts w:hint="eastAsia" w:ascii="宋体" w:hAnsi="宋体" w:eastAsia="宋体" w:cs="宋体"/>
          <w:b/>
          <w:bCs/>
          <w:color w:val="000000"/>
          <w:sz w:val="36"/>
          <w:szCs w:val="36"/>
        </w:rPr>
        <w:t xml:space="preserve"> </w:t>
      </w:r>
      <w:r>
        <w:rPr>
          <w:rFonts w:hint="eastAsia" w:ascii="宋体" w:hAnsi="宋体" w:eastAsia="宋体" w:cs="宋体"/>
          <w:b/>
          <w:bCs/>
          <w:color w:val="000000"/>
          <w:sz w:val="36"/>
          <w:szCs w:val="36"/>
          <w:lang w:val="zh-TW" w:eastAsia="zh-TW"/>
        </w:rPr>
        <w:t>目</w:t>
      </w:r>
      <w:r>
        <w:rPr>
          <w:rFonts w:hint="eastAsia" w:ascii="宋体" w:hAnsi="宋体" w:eastAsia="宋体" w:cs="宋体"/>
          <w:b/>
          <w:bCs/>
          <w:color w:val="000000"/>
          <w:sz w:val="36"/>
          <w:szCs w:val="36"/>
        </w:rPr>
        <w:t xml:space="preserve"> </w:t>
      </w:r>
      <w:r>
        <w:rPr>
          <w:rFonts w:hint="eastAsia" w:ascii="宋体" w:hAnsi="宋体" w:eastAsia="宋体" w:cs="宋体"/>
          <w:b/>
          <w:bCs/>
          <w:color w:val="000000"/>
          <w:sz w:val="36"/>
          <w:szCs w:val="36"/>
          <w:lang w:val="zh-TW" w:eastAsia="zh-TW"/>
        </w:rPr>
        <w:t>名</w:t>
      </w:r>
      <w:r>
        <w:rPr>
          <w:rFonts w:hint="eastAsia" w:ascii="宋体" w:hAnsi="宋体" w:eastAsia="宋体" w:cs="宋体"/>
          <w:b/>
          <w:bCs/>
          <w:color w:val="000000"/>
          <w:sz w:val="36"/>
          <w:szCs w:val="36"/>
        </w:rPr>
        <w:t xml:space="preserve"> </w:t>
      </w:r>
      <w:r>
        <w:rPr>
          <w:rFonts w:hint="eastAsia" w:ascii="宋体" w:hAnsi="宋体" w:eastAsia="宋体" w:cs="宋体"/>
          <w:b/>
          <w:bCs/>
          <w:color w:val="000000"/>
          <w:sz w:val="36"/>
          <w:szCs w:val="36"/>
          <w:lang w:val="zh-TW" w:eastAsia="zh-TW"/>
        </w:rPr>
        <w:t>称：</w:t>
      </w:r>
      <w:r>
        <w:rPr>
          <w:rFonts w:hint="eastAsia" w:ascii="宋体" w:hAnsi="宋体" w:eastAsia="宋体" w:cs="宋体"/>
          <w:b/>
          <w:bCs/>
          <w:color w:val="000000"/>
          <w:sz w:val="30"/>
          <w:szCs w:val="30"/>
          <w:lang w:val="zh-TW" w:eastAsia="zh-CN"/>
        </w:rPr>
        <w:t>“南京市雨花台中学2026级新生校服采购项目”招标代理比选</w:t>
      </w:r>
    </w:p>
    <w:p w14:paraId="7384E079">
      <w:pPr>
        <w:pStyle w:val="31"/>
        <w:framePr w:wrap="auto" w:vAnchor="margin" w:hAnchor="text" w:yAlign="inline"/>
        <w:spacing w:line="336" w:lineRule="auto"/>
        <w:ind w:firstLine="1134"/>
        <w:rPr>
          <w:rFonts w:hint="eastAsia" w:ascii="宋体" w:hAnsi="宋体" w:eastAsia="宋体" w:cs="宋体"/>
          <w:b/>
          <w:bCs/>
          <w:color w:val="000000"/>
          <w:sz w:val="36"/>
          <w:szCs w:val="36"/>
        </w:rPr>
      </w:pPr>
    </w:p>
    <w:p w14:paraId="269BD13D">
      <w:pPr>
        <w:pStyle w:val="31"/>
        <w:framePr w:wrap="auto" w:vAnchor="margin" w:hAnchor="text" w:yAlign="inline"/>
        <w:spacing w:line="336" w:lineRule="auto"/>
        <w:ind w:firstLine="1134"/>
        <w:rPr>
          <w:rFonts w:hint="eastAsia" w:ascii="宋体" w:hAnsi="宋体" w:eastAsia="宋体" w:cs="宋体"/>
          <w:b/>
          <w:bCs/>
          <w:color w:val="000000"/>
          <w:sz w:val="36"/>
          <w:szCs w:val="36"/>
        </w:rPr>
      </w:pPr>
    </w:p>
    <w:p w14:paraId="474A7443">
      <w:pPr>
        <w:pStyle w:val="31"/>
        <w:framePr w:wrap="auto" w:vAnchor="margin" w:hAnchor="text" w:yAlign="inline"/>
        <w:spacing w:line="336" w:lineRule="auto"/>
        <w:ind w:firstLine="1134"/>
        <w:rPr>
          <w:rFonts w:hint="eastAsia" w:ascii="宋体" w:hAnsi="宋体" w:eastAsia="宋体" w:cs="宋体"/>
          <w:b/>
          <w:bCs/>
          <w:color w:val="000000"/>
          <w:sz w:val="36"/>
          <w:szCs w:val="36"/>
          <w:u w:val="single"/>
        </w:rPr>
      </w:pPr>
      <w:r>
        <w:rPr>
          <w:rFonts w:hint="eastAsia" w:ascii="宋体" w:hAnsi="宋体" w:eastAsia="宋体" w:cs="宋体"/>
          <w:b/>
          <w:bCs/>
          <w:color w:val="000000"/>
          <w:sz w:val="36"/>
          <w:szCs w:val="36"/>
        </w:rPr>
        <w:t>招标</w:t>
      </w:r>
      <w:r>
        <w:rPr>
          <w:rFonts w:hint="eastAsia" w:ascii="宋体" w:hAnsi="宋体" w:eastAsia="宋体" w:cs="宋体"/>
          <w:b/>
          <w:bCs/>
          <w:color w:val="000000"/>
          <w:sz w:val="36"/>
          <w:szCs w:val="36"/>
          <w:lang w:val="zh-TW"/>
        </w:rPr>
        <w:t>代理机构</w:t>
      </w:r>
      <w:r>
        <w:rPr>
          <w:rFonts w:hint="eastAsia" w:ascii="宋体" w:hAnsi="宋体" w:eastAsia="宋体" w:cs="宋体"/>
          <w:b/>
          <w:bCs/>
          <w:color w:val="000000"/>
          <w:sz w:val="36"/>
          <w:szCs w:val="36"/>
          <w:lang w:val="zh-TW" w:eastAsia="zh-TW"/>
        </w:rPr>
        <w:t>名称 ：</w:t>
      </w:r>
      <w:r>
        <w:rPr>
          <w:rFonts w:hint="eastAsia" w:ascii="宋体" w:hAnsi="宋体" w:eastAsia="宋体" w:cs="宋体"/>
          <w:b/>
          <w:bCs/>
          <w:color w:val="000000"/>
          <w:sz w:val="36"/>
          <w:szCs w:val="36"/>
          <w:u w:val="single"/>
        </w:rPr>
        <w:t xml:space="preserve">               </w:t>
      </w:r>
    </w:p>
    <w:p w14:paraId="79D0073B">
      <w:pPr>
        <w:pStyle w:val="31"/>
        <w:framePr w:wrap="auto" w:vAnchor="margin" w:hAnchor="text" w:yAlign="inline"/>
        <w:spacing w:line="336" w:lineRule="auto"/>
        <w:ind w:firstLine="1134"/>
        <w:rPr>
          <w:rFonts w:hint="eastAsia" w:ascii="宋体" w:hAnsi="宋体" w:eastAsia="宋体" w:cs="宋体"/>
          <w:b/>
          <w:bCs/>
          <w:color w:val="000000"/>
          <w:sz w:val="36"/>
          <w:szCs w:val="36"/>
          <w:lang w:val="zh-TW" w:eastAsia="zh-TW"/>
        </w:rPr>
      </w:pPr>
    </w:p>
    <w:p w14:paraId="0BA75C93">
      <w:pPr>
        <w:pStyle w:val="31"/>
        <w:framePr w:wrap="auto" w:vAnchor="margin" w:hAnchor="text" w:yAlign="inline"/>
        <w:spacing w:line="336" w:lineRule="auto"/>
        <w:ind w:firstLine="1134"/>
        <w:rPr>
          <w:rFonts w:hint="eastAsia" w:ascii="宋体" w:hAnsi="宋体" w:eastAsia="宋体" w:cs="宋体"/>
          <w:b/>
          <w:bCs/>
          <w:color w:val="000000"/>
          <w:sz w:val="36"/>
          <w:szCs w:val="36"/>
        </w:rPr>
      </w:pPr>
      <w:r>
        <w:rPr>
          <w:rFonts w:hint="eastAsia" w:ascii="宋体" w:hAnsi="宋体" w:eastAsia="宋体" w:cs="宋体"/>
          <w:b/>
          <w:bCs/>
          <w:color w:val="000000"/>
          <w:sz w:val="36"/>
          <w:szCs w:val="36"/>
          <w:lang w:val="zh-TW" w:eastAsia="zh-TW"/>
        </w:rPr>
        <w:t>日      期 ：</w:t>
      </w:r>
      <w:r>
        <w:rPr>
          <w:rFonts w:hint="eastAsia" w:ascii="宋体" w:hAnsi="宋体" w:eastAsia="宋体" w:cs="宋体"/>
          <w:b/>
          <w:bCs/>
          <w:color w:val="000000"/>
          <w:sz w:val="36"/>
          <w:szCs w:val="36"/>
          <w:u w:val="single"/>
        </w:rPr>
        <w:t xml:space="preserve">               </w:t>
      </w:r>
    </w:p>
    <w:p w14:paraId="620D75EA">
      <w:pPr>
        <w:widowControl/>
        <w:spacing w:line="360" w:lineRule="auto"/>
        <w:jc w:val="center"/>
        <w:rPr>
          <w:rFonts w:hint="eastAsia" w:ascii="宋体" w:hAnsi="宋体" w:cs="宋体"/>
          <w:sz w:val="21"/>
          <w:szCs w:val="21"/>
        </w:rPr>
      </w:pPr>
      <w:r>
        <w:rPr>
          <w:rFonts w:hint="eastAsia" w:ascii="宋体" w:hAnsi="宋体" w:cs="宋体"/>
          <w:b/>
          <w:bCs/>
          <w:sz w:val="36"/>
          <w:szCs w:val="36"/>
        </w:rPr>
        <w:br w:type="page"/>
      </w:r>
      <w:r>
        <w:rPr>
          <w:rFonts w:hint="eastAsia" w:ascii="宋体" w:hAnsi="宋体" w:cs="宋体"/>
          <w:b/>
          <w:sz w:val="30"/>
          <w:szCs w:val="30"/>
        </w:rPr>
        <w:t>评分索引表</w:t>
      </w:r>
    </w:p>
    <w:tbl>
      <w:tblPr>
        <w:tblStyle w:val="13"/>
        <w:tblW w:w="940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973"/>
        <w:gridCol w:w="3278"/>
        <w:gridCol w:w="3278"/>
        <w:gridCol w:w="877"/>
      </w:tblGrid>
      <w:tr w14:paraId="647AAB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4" w:hRule="atLeast"/>
          <w:jc w:val="center"/>
        </w:trPr>
        <w:tc>
          <w:tcPr>
            <w:tcW w:w="0" w:type="auto"/>
            <w:vAlign w:val="center"/>
          </w:tcPr>
          <w:p w14:paraId="451F0D59">
            <w:pPr>
              <w:jc w:val="center"/>
              <w:rPr>
                <w:rFonts w:hint="eastAsia" w:ascii="宋体" w:hAnsi="宋体" w:cs="宋体"/>
                <w:b/>
                <w:sz w:val="21"/>
                <w:szCs w:val="21"/>
              </w:rPr>
            </w:pPr>
            <w:r>
              <w:rPr>
                <w:rFonts w:hint="eastAsia" w:ascii="宋体" w:hAnsi="宋体" w:cs="宋体"/>
                <w:b/>
                <w:sz w:val="21"/>
                <w:szCs w:val="21"/>
              </w:rPr>
              <w:t>序号</w:t>
            </w:r>
          </w:p>
        </w:tc>
        <w:tc>
          <w:tcPr>
            <w:tcW w:w="0" w:type="auto"/>
            <w:vAlign w:val="center"/>
          </w:tcPr>
          <w:p w14:paraId="5FBBD320">
            <w:pPr>
              <w:jc w:val="center"/>
              <w:rPr>
                <w:rFonts w:hint="eastAsia" w:ascii="宋体" w:hAnsi="宋体" w:cs="宋体"/>
                <w:b/>
                <w:sz w:val="21"/>
                <w:szCs w:val="21"/>
              </w:rPr>
            </w:pPr>
            <w:r>
              <w:rPr>
                <w:rFonts w:hint="eastAsia" w:ascii="宋体" w:hAnsi="宋体" w:cs="宋体"/>
                <w:b/>
                <w:sz w:val="21"/>
                <w:szCs w:val="21"/>
              </w:rPr>
              <w:t>评分因素</w:t>
            </w:r>
          </w:p>
        </w:tc>
        <w:tc>
          <w:tcPr>
            <w:tcW w:w="0" w:type="auto"/>
            <w:vAlign w:val="center"/>
          </w:tcPr>
          <w:p w14:paraId="44BDFF08">
            <w:pPr>
              <w:jc w:val="center"/>
              <w:rPr>
                <w:rFonts w:hint="eastAsia" w:ascii="宋体" w:hAnsi="宋体" w:cs="宋体"/>
                <w:b/>
                <w:sz w:val="21"/>
                <w:szCs w:val="21"/>
              </w:rPr>
            </w:pPr>
            <w:r>
              <w:rPr>
                <w:rFonts w:hint="eastAsia" w:ascii="宋体" w:hAnsi="宋体" w:cs="宋体"/>
                <w:b/>
                <w:sz w:val="21"/>
                <w:szCs w:val="21"/>
              </w:rPr>
              <w:t>评审标准</w:t>
            </w:r>
          </w:p>
        </w:tc>
        <w:tc>
          <w:tcPr>
            <w:tcW w:w="877" w:type="dxa"/>
            <w:vAlign w:val="center"/>
          </w:tcPr>
          <w:p w14:paraId="3A9E67B0">
            <w:pPr>
              <w:jc w:val="center"/>
              <w:rPr>
                <w:rFonts w:hint="default" w:ascii="宋体" w:hAnsi="宋体" w:eastAsia="宋体" w:cs="宋体"/>
                <w:b/>
                <w:sz w:val="21"/>
                <w:szCs w:val="21"/>
                <w:lang w:val="en-US" w:eastAsia="zh-CN"/>
              </w:rPr>
            </w:pPr>
            <w:r>
              <w:rPr>
                <w:rFonts w:hint="eastAsia" w:ascii="宋体" w:hAnsi="宋体" w:cs="宋体"/>
                <w:b/>
                <w:sz w:val="21"/>
                <w:szCs w:val="21"/>
                <w:lang w:val="en-US" w:eastAsia="zh-CN"/>
              </w:rPr>
              <w:t>在文件中的位置</w:t>
            </w:r>
          </w:p>
        </w:tc>
      </w:tr>
      <w:tr w14:paraId="536B4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9" w:hRule="atLeast"/>
          <w:jc w:val="center"/>
        </w:trPr>
        <w:tc>
          <w:tcPr>
            <w:tcW w:w="0" w:type="auto"/>
            <w:vAlign w:val="center"/>
          </w:tcPr>
          <w:p w14:paraId="01E1109D">
            <w:pPr>
              <w:jc w:val="center"/>
              <w:rPr>
                <w:rFonts w:hint="eastAsia" w:ascii="宋体" w:hAnsi="宋体" w:cs="宋体"/>
                <w:sz w:val="21"/>
                <w:szCs w:val="21"/>
              </w:rPr>
            </w:pPr>
          </w:p>
        </w:tc>
        <w:tc>
          <w:tcPr>
            <w:tcW w:w="0" w:type="auto"/>
            <w:vAlign w:val="center"/>
          </w:tcPr>
          <w:p w14:paraId="2BC2104C">
            <w:pPr>
              <w:ind w:firstLine="210" w:firstLineChars="100"/>
              <w:rPr>
                <w:rFonts w:hint="eastAsia" w:ascii="宋体" w:hAnsi="宋体" w:cs="宋体"/>
                <w:sz w:val="21"/>
                <w:szCs w:val="21"/>
              </w:rPr>
            </w:pPr>
          </w:p>
        </w:tc>
        <w:tc>
          <w:tcPr>
            <w:tcW w:w="0" w:type="auto"/>
            <w:vAlign w:val="center"/>
          </w:tcPr>
          <w:p w14:paraId="3918BF92">
            <w:pPr>
              <w:ind w:firstLine="210" w:firstLineChars="100"/>
              <w:rPr>
                <w:rFonts w:hint="default" w:ascii="宋体" w:hAnsi="宋体" w:eastAsia="宋体" w:cs="宋体"/>
                <w:sz w:val="21"/>
                <w:szCs w:val="21"/>
                <w:lang w:val="en-US" w:eastAsia="zh-CN"/>
              </w:rPr>
            </w:pPr>
          </w:p>
        </w:tc>
        <w:tc>
          <w:tcPr>
            <w:tcW w:w="877" w:type="dxa"/>
            <w:vAlign w:val="center"/>
          </w:tcPr>
          <w:p w14:paraId="45251186">
            <w:pPr>
              <w:ind w:firstLine="210" w:firstLineChars="100"/>
              <w:rPr>
                <w:rFonts w:hint="eastAsia" w:ascii="宋体" w:hAnsi="宋体" w:cs="宋体"/>
                <w:sz w:val="21"/>
                <w:szCs w:val="21"/>
                <w:lang w:val="en-US" w:eastAsia="zh-CN"/>
              </w:rPr>
            </w:pPr>
          </w:p>
        </w:tc>
      </w:tr>
      <w:tr w14:paraId="7B3B3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vAlign w:val="center"/>
          </w:tcPr>
          <w:p w14:paraId="55FA6F38">
            <w:pPr>
              <w:jc w:val="center"/>
              <w:rPr>
                <w:rFonts w:hint="eastAsia" w:ascii="宋体" w:hAnsi="宋体" w:cs="宋体"/>
                <w:sz w:val="21"/>
                <w:szCs w:val="21"/>
              </w:rPr>
            </w:pPr>
          </w:p>
        </w:tc>
        <w:tc>
          <w:tcPr>
            <w:tcW w:w="0" w:type="auto"/>
            <w:vAlign w:val="center"/>
          </w:tcPr>
          <w:p w14:paraId="01173FA1">
            <w:pPr>
              <w:jc w:val="center"/>
              <w:rPr>
                <w:rFonts w:hint="eastAsia" w:ascii="宋体" w:hAnsi="宋体" w:cs="宋体"/>
                <w:sz w:val="21"/>
                <w:szCs w:val="21"/>
              </w:rPr>
            </w:pPr>
          </w:p>
        </w:tc>
        <w:tc>
          <w:tcPr>
            <w:tcW w:w="0" w:type="auto"/>
            <w:vAlign w:val="center"/>
          </w:tcPr>
          <w:p w14:paraId="67B471F2">
            <w:pPr>
              <w:rPr>
                <w:rFonts w:ascii="宋体" w:hAnsi="宋体" w:cs="宋体"/>
                <w:sz w:val="21"/>
                <w:szCs w:val="21"/>
              </w:rPr>
            </w:pPr>
          </w:p>
        </w:tc>
        <w:tc>
          <w:tcPr>
            <w:tcW w:w="877" w:type="dxa"/>
            <w:vAlign w:val="center"/>
          </w:tcPr>
          <w:p w14:paraId="112E05F1">
            <w:pPr>
              <w:rPr>
                <w:rFonts w:hint="eastAsia" w:ascii="宋体" w:hAnsi="宋体" w:cs="宋体"/>
                <w:sz w:val="21"/>
                <w:szCs w:val="21"/>
              </w:rPr>
            </w:pPr>
          </w:p>
        </w:tc>
      </w:tr>
      <w:tr w14:paraId="1777E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4" w:hRule="atLeast"/>
          <w:jc w:val="center"/>
        </w:trPr>
        <w:tc>
          <w:tcPr>
            <w:tcW w:w="0" w:type="auto"/>
            <w:vAlign w:val="center"/>
          </w:tcPr>
          <w:p w14:paraId="0C9FA3E4">
            <w:pPr>
              <w:jc w:val="center"/>
              <w:rPr>
                <w:rFonts w:ascii="宋体" w:hAnsi="宋体" w:cs="宋体"/>
                <w:sz w:val="21"/>
                <w:szCs w:val="21"/>
              </w:rPr>
            </w:pPr>
          </w:p>
        </w:tc>
        <w:tc>
          <w:tcPr>
            <w:tcW w:w="0" w:type="auto"/>
            <w:vAlign w:val="center"/>
          </w:tcPr>
          <w:p w14:paraId="0AE211E5">
            <w:pPr>
              <w:jc w:val="center"/>
              <w:rPr>
                <w:rFonts w:ascii="宋体" w:hAnsi="宋体" w:cs="宋体"/>
                <w:sz w:val="21"/>
                <w:szCs w:val="21"/>
              </w:rPr>
            </w:pPr>
          </w:p>
        </w:tc>
        <w:tc>
          <w:tcPr>
            <w:tcW w:w="0" w:type="auto"/>
            <w:vAlign w:val="center"/>
          </w:tcPr>
          <w:p w14:paraId="3874CDAC">
            <w:pPr>
              <w:rPr>
                <w:rFonts w:hint="eastAsia"/>
              </w:rPr>
            </w:pPr>
          </w:p>
        </w:tc>
        <w:tc>
          <w:tcPr>
            <w:tcW w:w="877" w:type="dxa"/>
            <w:vAlign w:val="center"/>
          </w:tcPr>
          <w:p w14:paraId="7BDF26B7">
            <w:pPr>
              <w:rPr>
                <w:rFonts w:hint="eastAsia" w:ascii="宋体" w:hAnsi="宋体" w:cs="宋体"/>
                <w:sz w:val="21"/>
                <w:szCs w:val="21"/>
                <w:lang w:val="zh-TW" w:eastAsia="zh-TW"/>
              </w:rPr>
            </w:pPr>
          </w:p>
        </w:tc>
      </w:tr>
      <w:tr w14:paraId="7A07D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vAlign w:val="center"/>
          </w:tcPr>
          <w:p w14:paraId="2C8F8E92">
            <w:pPr>
              <w:jc w:val="center"/>
              <w:rPr>
                <w:rFonts w:hint="eastAsia" w:ascii="宋体" w:hAnsi="宋体" w:cs="宋体"/>
                <w:sz w:val="21"/>
                <w:szCs w:val="21"/>
              </w:rPr>
            </w:pPr>
          </w:p>
        </w:tc>
        <w:tc>
          <w:tcPr>
            <w:tcW w:w="0" w:type="auto"/>
            <w:vAlign w:val="center"/>
          </w:tcPr>
          <w:p w14:paraId="6DCDCE11">
            <w:pPr>
              <w:jc w:val="center"/>
              <w:rPr>
                <w:rFonts w:hint="eastAsia" w:ascii="宋体" w:hAnsi="宋体" w:cs="宋体"/>
                <w:sz w:val="21"/>
                <w:szCs w:val="21"/>
              </w:rPr>
            </w:pPr>
          </w:p>
        </w:tc>
        <w:tc>
          <w:tcPr>
            <w:tcW w:w="0" w:type="auto"/>
            <w:vAlign w:val="center"/>
          </w:tcPr>
          <w:p w14:paraId="2F048C5C">
            <w:pPr>
              <w:jc w:val="left"/>
              <w:rPr>
                <w:rFonts w:hint="eastAsia" w:ascii="宋体" w:hAnsi="宋体" w:cs="宋体"/>
                <w:sz w:val="21"/>
                <w:szCs w:val="21"/>
              </w:rPr>
            </w:pPr>
          </w:p>
        </w:tc>
        <w:tc>
          <w:tcPr>
            <w:tcW w:w="877" w:type="dxa"/>
            <w:vAlign w:val="center"/>
          </w:tcPr>
          <w:p w14:paraId="60ED3F82">
            <w:pPr>
              <w:jc w:val="left"/>
              <w:rPr>
                <w:rFonts w:hint="eastAsia" w:ascii="宋体" w:hAnsi="宋体" w:cs="宋体"/>
                <w:sz w:val="21"/>
                <w:szCs w:val="21"/>
              </w:rPr>
            </w:pPr>
          </w:p>
        </w:tc>
      </w:tr>
      <w:tr w14:paraId="0CC195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0" w:type="auto"/>
            <w:vAlign w:val="center"/>
          </w:tcPr>
          <w:p w14:paraId="534F95BA">
            <w:pPr>
              <w:jc w:val="center"/>
              <w:rPr>
                <w:rFonts w:ascii="宋体" w:hAnsi="宋体" w:cs="宋体"/>
                <w:sz w:val="21"/>
                <w:szCs w:val="21"/>
              </w:rPr>
            </w:pPr>
          </w:p>
        </w:tc>
        <w:tc>
          <w:tcPr>
            <w:tcW w:w="0" w:type="auto"/>
            <w:vAlign w:val="center"/>
          </w:tcPr>
          <w:p w14:paraId="2B2556F9">
            <w:pPr>
              <w:ind w:firstLine="210" w:firstLineChars="100"/>
              <w:rPr>
                <w:rFonts w:hint="eastAsia" w:ascii="宋体" w:hAnsi="宋体" w:cs="宋体"/>
                <w:sz w:val="21"/>
                <w:szCs w:val="21"/>
              </w:rPr>
            </w:pPr>
          </w:p>
        </w:tc>
        <w:tc>
          <w:tcPr>
            <w:tcW w:w="0" w:type="auto"/>
            <w:vAlign w:val="center"/>
          </w:tcPr>
          <w:p w14:paraId="1B2AE12B">
            <w:pPr>
              <w:ind w:firstLine="210" w:firstLineChars="100"/>
              <w:rPr>
                <w:rFonts w:hint="eastAsia" w:ascii="宋体" w:hAnsi="宋体" w:cs="宋体"/>
                <w:sz w:val="21"/>
                <w:szCs w:val="21"/>
              </w:rPr>
            </w:pPr>
          </w:p>
        </w:tc>
        <w:tc>
          <w:tcPr>
            <w:tcW w:w="877" w:type="dxa"/>
            <w:vAlign w:val="center"/>
          </w:tcPr>
          <w:p w14:paraId="77C221F5">
            <w:pPr>
              <w:ind w:firstLine="210" w:firstLineChars="100"/>
              <w:rPr>
                <w:rFonts w:hint="eastAsia" w:ascii="宋体" w:hAnsi="宋体" w:cs="宋体"/>
                <w:sz w:val="21"/>
                <w:szCs w:val="21"/>
              </w:rPr>
            </w:pPr>
          </w:p>
        </w:tc>
      </w:tr>
      <w:tr w14:paraId="278FF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0" w:type="auto"/>
            <w:vAlign w:val="center"/>
          </w:tcPr>
          <w:p w14:paraId="3C8B684F">
            <w:pPr>
              <w:jc w:val="center"/>
              <w:rPr>
                <w:rFonts w:hint="default" w:ascii="宋体" w:hAnsi="宋体" w:eastAsia="宋体" w:cs="宋体"/>
                <w:sz w:val="21"/>
                <w:szCs w:val="21"/>
                <w:lang w:val="en-US" w:eastAsia="zh-CN"/>
              </w:rPr>
            </w:pPr>
          </w:p>
        </w:tc>
        <w:tc>
          <w:tcPr>
            <w:tcW w:w="0" w:type="auto"/>
            <w:vAlign w:val="center"/>
          </w:tcPr>
          <w:p w14:paraId="0A8F77C5">
            <w:pPr>
              <w:ind w:firstLine="210" w:firstLineChars="100"/>
              <w:rPr>
                <w:rFonts w:hint="eastAsia" w:ascii="宋体" w:hAnsi="宋体" w:cs="宋体"/>
                <w:sz w:val="21"/>
                <w:szCs w:val="21"/>
              </w:rPr>
            </w:pPr>
          </w:p>
        </w:tc>
        <w:tc>
          <w:tcPr>
            <w:tcW w:w="0" w:type="auto"/>
            <w:vAlign w:val="center"/>
          </w:tcPr>
          <w:p w14:paraId="499BA601">
            <w:pPr>
              <w:numPr>
                <w:ilvl w:val="0"/>
                <w:numId w:val="0"/>
              </w:numPr>
              <w:wordWrap w:val="0"/>
              <w:spacing w:line="360" w:lineRule="auto"/>
              <w:rPr>
                <w:rFonts w:hint="eastAsia" w:ascii="宋体" w:hAnsi="宋体" w:cs="宋体"/>
                <w:sz w:val="21"/>
                <w:szCs w:val="21"/>
              </w:rPr>
            </w:pPr>
          </w:p>
        </w:tc>
        <w:tc>
          <w:tcPr>
            <w:tcW w:w="877" w:type="dxa"/>
            <w:vAlign w:val="center"/>
          </w:tcPr>
          <w:p w14:paraId="0C8FABF1">
            <w:pPr>
              <w:numPr>
                <w:ilvl w:val="0"/>
                <w:numId w:val="0"/>
              </w:numPr>
              <w:wordWrap w:val="0"/>
              <w:spacing w:line="360" w:lineRule="auto"/>
              <w:rPr>
                <w:rFonts w:hint="eastAsia" w:ascii="宋体" w:hAnsi="宋体" w:eastAsia="宋体"/>
                <w:color w:val="auto"/>
                <w:sz w:val="21"/>
                <w:szCs w:val="21"/>
                <w:highlight w:val="none"/>
                <w:lang w:val="en-US" w:eastAsia="zh-CN"/>
              </w:rPr>
            </w:pPr>
          </w:p>
        </w:tc>
      </w:tr>
      <w:tr w14:paraId="1C47D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vAlign w:val="center"/>
          </w:tcPr>
          <w:p w14:paraId="0B91F3BF">
            <w:pPr>
              <w:jc w:val="center"/>
              <w:rPr>
                <w:rFonts w:hint="eastAsia" w:ascii="宋体" w:hAnsi="宋体" w:eastAsia="宋体" w:cs="宋体"/>
                <w:sz w:val="21"/>
                <w:szCs w:val="21"/>
                <w:lang w:eastAsia="zh-CN"/>
              </w:rPr>
            </w:pPr>
          </w:p>
        </w:tc>
        <w:tc>
          <w:tcPr>
            <w:tcW w:w="0" w:type="auto"/>
            <w:vAlign w:val="center"/>
          </w:tcPr>
          <w:p w14:paraId="634F90E4">
            <w:pPr>
              <w:jc w:val="center"/>
              <w:rPr>
                <w:rFonts w:hint="eastAsia" w:ascii="宋体" w:hAnsi="宋体" w:cs="宋体"/>
                <w:sz w:val="21"/>
                <w:szCs w:val="21"/>
              </w:rPr>
            </w:pPr>
          </w:p>
        </w:tc>
        <w:tc>
          <w:tcPr>
            <w:tcW w:w="0" w:type="auto"/>
            <w:vAlign w:val="center"/>
          </w:tcPr>
          <w:p w14:paraId="4E2FF5D9">
            <w:pPr>
              <w:rPr>
                <w:rFonts w:hint="eastAsia" w:ascii="宋体" w:hAnsi="宋体" w:cs="宋体"/>
                <w:sz w:val="21"/>
                <w:szCs w:val="21"/>
              </w:rPr>
            </w:pPr>
          </w:p>
        </w:tc>
        <w:tc>
          <w:tcPr>
            <w:tcW w:w="877" w:type="dxa"/>
            <w:vAlign w:val="center"/>
          </w:tcPr>
          <w:p w14:paraId="0A7F66A4">
            <w:pPr>
              <w:rPr>
                <w:rFonts w:hint="eastAsia" w:ascii="宋体" w:hAnsi="宋体" w:cs="宋体"/>
                <w:sz w:val="21"/>
                <w:szCs w:val="21"/>
              </w:rPr>
            </w:pPr>
          </w:p>
        </w:tc>
      </w:tr>
      <w:tr w14:paraId="6DA43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vAlign w:val="center"/>
          </w:tcPr>
          <w:p w14:paraId="525CB5E1">
            <w:pPr>
              <w:jc w:val="center"/>
              <w:rPr>
                <w:rFonts w:hint="eastAsia" w:ascii="宋体" w:hAnsi="宋体" w:eastAsia="宋体" w:cs="宋体"/>
                <w:sz w:val="21"/>
                <w:szCs w:val="21"/>
                <w:lang w:val="en-US" w:eastAsia="zh-CN"/>
              </w:rPr>
            </w:pPr>
          </w:p>
        </w:tc>
        <w:tc>
          <w:tcPr>
            <w:tcW w:w="0" w:type="auto"/>
            <w:vAlign w:val="center"/>
          </w:tcPr>
          <w:p w14:paraId="4E59FF85">
            <w:pPr>
              <w:jc w:val="center"/>
              <w:rPr>
                <w:rFonts w:hint="eastAsia" w:ascii="宋体" w:hAnsi="宋体" w:cs="宋体"/>
                <w:sz w:val="21"/>
                <w:szCs w:val="21"/>
              </w:rPr>
            </w:pPr>
          </w:p>
        </w:tc>
        <w:tc>
          <w:tcPr>
            <w:tcW w:w="0" w:type="auto"/>
            <w:vAlign w:val="center"/>
          </w:tcPr>
          <w:p w14:paraId="733E8989">
            <w:pPr>
              <w:rPr>
                <w:rFonts w:hint="eastAsia" w:ascii="宋体" w:hAnsi="宋体" w:cs="宋体"/>
                <w:sz w:val="21"/>
                <w:szCs w:val="21"/>
              </w:rPr>
            </w:pPr>
          </w:p>
        </w:tc>
        <w:tc>
          <w:tcPr>
            <w:tcW w:w="877" w:type="dxa"/>
            <w:vAlign w:val="center"/>
          </w:tcPr>
          <w:p w14:paraId="15ACC965">
            <w:pPr>
              <w:rPr>
                <w:rFonts w:hint="eastAsia" w:ascii="宋体" w:hAnsi="宋体" w:cs="宋体"/>
                <w:sz w:val="21"/>
                <w:szCs w:val="21"/>
              </w:rPr>
            </w:pPr>
          </w:p>
        </w:tc>
      </w:tr>
      <w:tr w14:paraId="4E6211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6" w:hRule="atLeast"/>
          <w:jc w:val="center"/>
        </w:trPr>
        <w:tc>
          <w:tcPr>
            <w:tcW w:w="0" w:type="auto"/>
            <w:vAlign w:val="center"/>
          </w:tcPr>
          <w:p w14:paraId="61F06A2C">
            <w:pPr>
              <w:jc w:val="center"/>
              <w:rPr>
                <w:rFonts w:hint="eastAsia" w:ascii="宋体" w:hAnsi="宋体" w:eastAsia="宋体" w:cs="宋体"/>
                <w:sz w:val="21"/>
                <w:szCs w:val="21"/>
                <w:lang w:val="en-US" w:eastAsia="zh-CN"/>
              </w:rPr>
            </w:pPr>
          </w:p>
        </w:tc>
        <w:tc>
          <w:tcPr>
            <w:tcW w:w="0" w:type="auto"/>
            <w:vAlign w:val="center"/>
          </w:tcPr>
          <w:p w14:paraId="18649392">
            <w:pPr>
              <w:jc w:val="center"/>
              <w:rPr>
                <w:rFonts w:ascii="宋体" w:hAnsi="宋体" w:cs="宋体"/>
                <w:sz w:val="21"/>
                <w:szCs w:val="21"/>
              </w:rPr>
            </w:pPr>
          </w:p>
        </w:tc>
        <w:tc>
          <w:tcPr>
            <w:tcW w:w="0" w:type="auto"/>
            <w:vAlign w:val="center"/>
          </w:tcPr>
          <w:p w14:paraId="559759A6">
            <w:pPr>
              <w:rPr>
                <w:rFonts w:ascii="宋体" w:hAnsi="宋体" w:cs="宋体"/>
                <w:sz w:val="21"/>
                <w:szCs w:val="21"/>
              </w:rPr>
            </w:pPr>
          </w:p>
        </w:tc>
        <w:tc>
          <w:tcPr>
            <w:tcW w:w="877" w:type="dxa"/>
            <w:vAlign w:val="center"/>
          </w:tcPr>
          <w:p w14:paraId="3F87B93D">
            <w:pPr>
              <w:rPr>
                <w:rFonts w:hint="eastAsia" w:ascii="宋体" w:hAnsi="宋体" w:cs="宋体"/>
                <w:sz w:val="21"/>
                <w:szCs w:val="21"/>
              </w:rPr>
            </w:pPr>
          </w:p>
        </w:tc>
      </w:tr>
      <w:tr w14:paraId="13E9C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0" w:type="auto"/>
            <w:gridSpan w:val="3"/>
            <w:vAlign w:val="center"/>
          </w:tcPr>
          <w:p w14:paraId="7EABF41D">
            <w:pPr>
              <w:jc w:val="center"/>
              <w:rPr>
                <w:rFonts w:ascii="宋体" w:hAnsi="宋体" w:cs="宋体"/>
                <w:sz w:val="21"/>
                <w:szCs w:val="21"/>
              </w:rPr>
            </w:pPr>
            <w:r>
              <w:rPr>
                <w:rFonts w:hint="eastAsia" w:ascii="宋体" w:hAnsi="宋体" w:cs="宋体"/>
                <w:sz w:val="21"/>
                <w:szCs w:val="21"/>
              </w:rPr>
              <w:t>合计</w:t>
            </w:r>
          </w:p>
        </w:tc>
        <w:tc>
          <w:tcPr>
            <w:tcW w:w="877" w:type="dxa"/>
            <w:vAlign w:val="center"/>
          </w:tcPr>
          <w:p w14:paraId="2C7A9CAF">
            <w:pPr>
              <w:jc w:val="center"/>
              <w:rPr>
                <w:rFonts w:hint="eastAsia" w:ascii="宋体" w:hAnsi="宋体" w:cs="宋体"/>
                <w:sz w:val="21"/>
                <w:szCs w:val="21"/>
              </w:rPr>
            </w:pPr>
          </w:p>
        </w:tc>
      </w:tr>
    </w:tbl>
    <w:p w14:paraId="1AAA4704">
      <w:pPr>
        <w:pStyle w:val="2"/>
        <w:ind w:firstLine="420"/>
        <w:rPr>
          <w:rFonts w:hint="eastAsia"/>
        </w:rPr>
      </w:pPr>
    </w:p>
    <w:p w14:paraId="03B4D86A">
      <w:pPr>
        <w:spacing w:after="156" w:line="360" w:lineRule="auto"/>
        <w:jc w:val="center"/>
        <w:rPr>
          <w:rFonts w:ascii="宋体" w:hAnsi="宋体" w:cs="宋体"/>
          <w:b/>
          <w:sz w:val="30"/>
          <w:szCs w:val="30"/>
        </w:rPr>
      </w:pPr>
    </w:p>
    <w:p w14:paraId="4C57651F">
      <w:pPr>
        <w:spacing w:line="312" w:lineRule="auto"/>
        <w:rPr>
          <w:rFonts w:hint="eastAsia" w:ascii="宋体" w:hAnsi="宋体" w:cs="宋体"/>
          <w:b/>
          <w:sz w:val="21"/>
          <w:szCs w:val="21"/>
          <w:lang w:val="zh-CN"/>
        </w:rPr>
      </w:pPr>
      <w:r>
        <w:rPr>
          <w:rFonts w:hint="eastAsia" w:ascii="宋体" w:hAnsi="宋体" w:cs="宋体"/>
          <w:b/>
          <w:sz w:val="21"/>
          <w:szCs w:val="21"/>
          <w:lang w:val="zh-CN"/>
        </w:rPr>
        <w:br w:type="page"/>
      </w:r>
      <w:r>
        <w:rPr>
          <w:rFonts w:hint="eastAsia" w:ascii="宋体" w:hAnsi="宋体" w:cs="宋体"/>
          <w:b/>
          <w:sz w:val="21"/>
          <w:szCs w:val="21"/>
          <w:lang w:val="zh-CN"/>
        </w:rPr>
        <w:t>附件一、</w:t>
      </w:r>
      <w:r>
        <w:rPr>
          <w:rFonts w:hint="eastAsia" w:ascii="宋体" w:hAnsi="宋体" w:cs="宋体"/>
          <w:b/>
          <w:sz w:val="21"/>
          <w:szCs w:val="21"/>
        </w:rPr>
        <w:t>响应</w:t>
      </w:r>
      <w:r>
        <w:rPr>
          <w:rFonts w:hint="eastAsia" w:ascii="宋体" w:hAnsi="宋体" w:cs="宋体"/>
          <w:b/>
          <w:sz w:val="21"/>
          <w:szCs w:val="21"/>
          <w:lang w:val="zh-CN"/>
        </w:rPr>
        <w:t>申请及声明格式</w:t>
      </w:r>
    </w:p>
    <w:p w14:paraId="2A8C22E8">
      <w:pPr>
        <w:autoSpaceDE w:val="0"/>
        <w:autoSpaceDN w:val="0"/>
        <w:spacing w:line="312" w:lineRule="auto"/>
        <w:jc w:val="center"/>
        <w:rPr>
          <w:rFonts w:hint="eastAsia" w:ascii="宋体" w:hAnsi="宋体" w:cs="宋体"/>
          <w:b/>
          <w:bCs/>
          <w:sz w:val="36"/>
          <w:szCs w:val="36"/>
        </w:rPr>
      </w:pPr>
      <w:r>
        <w:rPr>
          <w:rFonts w:hint="eastAsia" w:ascii="宋体" w:hAnsi="宋体" w:cs="宋体"/>
          <w:b/>
          <w:bCs/>
          <w:sz w:val="36"/>
          <w:szCs w:val="36"/>
        </w:rPr>
        <w:t>响应申请及声明</w:t>
      </w:r>
    </w:p>
    <w:p w14:paraId="6E8EBE78">
      <w:pPr>
        <w:autoSpaceDE w:val="0"/>
        <w:autoSpaceDN w:val="0"/>
        <w:spacing w:line="312" w:lineRule="auto"/>
        <w:rPr>
          <w:rFonts w:hint="eastAsia" w:ascii="宋体" w:hAnsi="宋体" w:cs="宋体"/>
          <w:sz w:val="21"/>
          <w:szCs w:val="21"/>
          <w:lang w:val="zh-CN"/>
        </w:rPr>
      </w:pPr>
    </w:p>
    <w:p w14:paraId="78D3214A">
      <w:pPr>
        <w:autoSpaceDE w:val="0"/>
        <w:autoSpaceDN w:val="0"/>
        <w:spacing w:line="312" w:lineRule="auto"/>
        <w:rPr>
          <w:rFonts w:hint="eastAsia" w:ascii="宋体" w:hAnsi="宋体" w:eastAsia="宋体" w:cs="宋体"/>
          <w:sz w:val="21"/>
          <w:szCs w:val="21"/>
          <w:lang w:val="en-US" w:eastAsia="zh-CN"/>
        </w:rPr>
      </w:pPr>
      <w:r>
        <w:rPr>
          <w:rFonts w:hint="eastAsia" w:ascii="宋体" w:hAnsi="宋体" w:cs="宋体"/>
          <w:sz w:val="21"/>
          <w:szCs w:val="21"/>
          <w:lang w:val="zh-CN"/>
        </w:rPr>
        <w:t>致：</w:t>
      </w:r>
      <w:r>
        <w:rPr>
          <w:rFonts w:hint="eastAsia" w:ascii="宋体" w:hAnsi="宋体" w:cs="宋体"/>
          <w:sz w:val="21"/>
          <w:szCs w:val="21"/>
          <w:lang w:eastAsia="zh-CN"/>
        </w:rPr>
        <w:t>南京市雨花台中学</w:t>
      </w:r>
    </w:p>
    <w:p w14:paraId="2C430A55">
      <w:pPr>
        <w:autoSpaceDE w:val="0"/>
        <w:autoSpaceDN w:val="0"/>
        <w:spacing w:line="312" w:lineRule="auto"/>
        <w:ind w:firstLine="420"/>
        <w:rPr>
          <w:rFonts w:hint="eastAsia" w:ascii="宋体" w:hAnsi="宋体" w:cs="宋体"/>
          <w:sz w:val="21"/>
          <w:szCs w:val="21"/>
          <w:lang w:val="zh-CN"/>
        </w:rPr>
      </w:pPr>
    </w:p>
    <w:p w14:paraId="59F458DA">
      <w:pPr>
        <w:autoSpaceDE w:val="0"/>
        <w:autoSpaceDN w:val="0"/>
        <w:spacing w:line="312" w:lineRule="auto"/>
        <w:ind w:firstLine="420"/>
        <w:rPr>
          <w:rFonts w:hint="eastAsia" w:ascii="宋体" w:hAnsi="宋体" w:cs="宋体"/>
          <w:sz w:val="21"/>
          <w:szCs w:val="21"/>
          <w:lang w:val="zh-CN"/>
        </w:rPr>
      </w:pPr>
      <w:r>
        <w:rPr>
          <w:rFonts w:hint="eastAsia" w:ascii="宋体" w:hAnsi="宋体" w:cs="宋体"/>
          <w:sz w:val="21"/>
          <w:szCs w:val="21"/>
          <w:lang w:val="zh-CN"/>
        </w:rPr>
        <w:t>根据贵方</w:t>
      </w:r>
      <w:r>
        <w:rPr>
          <w:rFonts w:hint="eastAsia" w:ascii="宋体" w:hAnsi="宋体" w:cs="宋体"/>
          <w:sz w:val="21"/>
          <w:szCs w:val="21"/>
          <w:u w:val="single"/>
          <w:lang w:val="zh-CN"/>
        </w:rPr>
        <w:t>“南京市雨花台中学2026级新生校服采购项目”招标代理比选</w:t>
      </w:r>
      <w:r>
        <w:rPr>
          <w:rFonts w:hint="eastAsia" w:ascii="宋体" w:hAnsi="宋体" w:cs="宋体"/>
          <w:sz w:val="21"/>
          <w:szCs w:val="21"/>
        </w:rPr>
        <w:t>项目</w:t>
      </w:r>
      <w:r>
        <w:rPr>
          <w:rFonts w:hint="eastAsia" w:ascii="宋体" w:hAnsi="宋体" w:cs="宋体"/>
          <w:sz w:val="21"/>
          <w:szCs w:val="21"/>
          <w:lang w:val="zh-CN"/>
        </w:rPr>
        <w:t>，</w:t>
      </w:r>
      <w:r>
        <w:rPr>
          <w:rFonts w:hint="eastAsia" w:ascii="宋体" w:hAnsi="宋体" w:cs="宋体"/>
          <w:sz w:val="21"/>
          <w:szCs w:val="21"/>
        </w:rPr>
        <w:t>我方</w:t>
      </w:r>
      <w:r>
        <w:rPr>
          <w:rFonts w:hint="eastAsia" w:ascii="宋体" w:hAnsi="宋体" w:cs="宋体"/>
          <w:sz w:val="21"/>
          <w:szCs w:val="21"/>
          <w:lang w:val="zh-CN"/>
        </w:rPr>
        <w:t>授权</w:t>
      </w:r>
      <w:r>
        <w:rPr>
          <w:rFonts w:hint="eastAsia" w:ascii="宋体" w:hAnsi="宋体" w:cs="宋体"/>
          <w:sz w:val="21"/>
          <w:szCs w:val="21"/>
          <w:u w:val="single"/>
        </w:rPr>
        <w:t xml:space="preserve">      </w:t>
      </w:r>
      <w:r>
        <w:rPr>
          <w:rFonts w:hint="eastAsia" w:ascii="宋体" w:hAnsi="宋体" w:cs="宋体"/>
          <w:sz w:val="21"/>
          <w:szCs w:val="21"/>
          <w:u w:val="single"/>
          <w:lang w:val="zh-CN"/>
        </w:rPr>
        <w:t>（姓名）、</w:t>
      </w:r>
      <w:r>
        <w:rPr>
          <w:rFonts w:hint="eastAsia" w:ascii="宋体" w:hAnsi="宋体" w:cs="宋体"/>
          <w:sz w:val="21"/>
          <w:szCs w:val="21"/>
          <w:u w:val="single"/>
        </w:rPr>
        <w:t xml:space="preserve">  </w:t>
      </w:r>
      <w:r>
        <w:rPr>
          <w:rFonts w:hint="eastAsia" w:ascii="宋体" w:hAnsi="宋体" w:cs="宋体"/>
          <w:sz w:val="21"/>
          <w:szCs w:val="21"/>
          <w:u w:val="single"/>
          <w:lang w:val="zh-CN"/>
        </w:rPr>
        <w:t>（</w:t>
      </w:r>
      <w:r>
        <w:rPr>
          <w:rFonts w:hint="eastAsia" w:ascii="宋体" w:hAnsi="宋体" w:cs="宋体"/>
          <w:sz w:val="21"/>
          <w:szCs w:val="21"/>
          <w:u w:val="single"/>
        </w:rPr>
        <w:t>身份证号</w:t>
      </w:r>
      <w:r>
        <w:rPr>
          <w:rFonts w:hint="eastAsia" w:ascii="宋体" w:hAnsi="宋体" w:cs="宋体"/>
          <w:sz w:val="21"/>
          <w:szCs w:val="21"/>
          <w:u w:val="single"/>
          <w:lang w:val="zh-CN"/>
        </w:rPr>
        <w:t>）</w:t>
      </w:r>
      <w:r>
        <w:rPr>
          <w:rFonts w:hint="eastAsia" w:ascii="宋体" w:hAnsi="宋体" w:cs="宋体"/>
          <w:sz w:val="21"/>
          <w:szCs w:val="21"/>
          <w:lang w:val="zh-CN"/>
        </w:rPr>
        <w:t>代表</w:t>
      </w:r>
      <w:r>
        <w:rPr>
          <w:rFonts w:hint="eastAsia" w:ascii="宋体" w:hAnsi="宋体" w:cs="宋体"/>
          <w:sz w:val="21"/>
          <w:szCs w:val="21"/>
          <w:u w:val="single"/>
        </w:rPr>
        <w:t xml:space="preserve">            </w:t>
      </w:r>
      <w:r>
        <w:rPr>
          <w:rFonts w:hint="eastAsia" w:ascii="宋体" w:hAnsi="宋体" w:cs="宋体"/>
          <w:sz w:val="21"/>
          <w:szCs w:val="21"/>
          <w:lang w:val="zh-CN"/>
        </w:rPr>
        <w:t>（招标代理机构名称），提交</w:t>
      </w:r>
      <w:r>
        <w:rPr>
          <w:rFonts w:hint="eastAsia" w:ascii="宋体" w:hAnsi="宋体" w:cs="宋体"/>
          <w:sz w:val="21"/>
          <w:szCs w:val="21"/>
        </w:rPr>
        <w:t>响应</w:t>
      </w:r>
      <w:r>
        <w:rPr>
          <w:rFonts w:hint="eastAsia" w:ascii="宋体" w:hAnsi="宋体" w:cs="宋体"/>
          <w:sz w:val="21"/>
          <w:szCs w:val="21"/>
          <w:lang w:val="zh-CN"/>
        </w:rPr>
        <w:t>文件并参加</w:t>
      </w:r>
      <w:r>
        <w:rPr>
          <w:rFonts w:hint="eastAsia" w:ascii="宋体" w:hAnsi="宋体" w:cs="宋体"/>
          <w:sz w:val="21"/>
          <w:szCs w:val="21"/>
        </w:rPr>
        <w:t>比选</w:t>
      </w:r>
      <w:r>
        <w:rPr>
          <w:rFonts w:hint="eastAsia" w:ascii="宋体" w:hAnsi="宋体" w:cs="宋体"/>
          <w:sz w:val="21"/>
          <w:szCs w:val="21"/>
          <w:lang w:val="zh-CN"/>
        </w:rPr>
        <w:t>，特声明如下：</w:t>
      </w:r>
    </w:p>
    <w:p w14:paraId="13C11546">
      <w:pPr>
        <w:spacing w:line="312" w:lineRule="auto"/>
        <w:ind w:firstLine="420" w:firstLineChars="200"/>
        <w:rPr>
          <w:rFonts w:hint="eastAsia" w:ascii="宋体" w:hAnsi="宋体" w:cs="宋体"/>
          <w:sz w:val="21"/>
          <w:szCs w:val="21"/>
        </w:rPr>
      </w:pPr>
      <w:r>
        <w:rPr>
          <w:rFonts w:hint="eastAsia" w:ascii="宋体" w:hAnsi="宋体" w:cs="宋体"/>
          <w:sz w:val="21"/>
          <w:szCs w:val="21"/>
        </w:rPr>
        <w:t>1.</w:t>
      </w:r>
      <w:r>
        <w:rPr>
          <w:rFonts w:hint="eastAsia" w:ascii="宋体" w:hAnsi="宋体" w:cs="宋体"/>
          <w:sz w:val="21"/>
          <w:szCs w:val="21"/>
          <w:lang w:val="zh-CN"/>
        </w:rPr>
        <w:t>我方的资格条件符合本次</w:t>
      </w:r>
      <w:r>
        <w:rPr>
          <w:rFonts w:hint="eastAsia" w:ascii="宋体" w:hAnsi="宋体" w:cs="宋体"/>
          <w:sz w:val="21"/>
          <w:szCs w:val="21"/>
        </w:rPr>
        <w:t>采购</w:t>
      </w:r>
      <w:r>
        <w:rPr>
          <w:rFonts w:hint="eastAsia" w:ascii="宋体" w:hAnsi="宋体" w:cs="宋体"/>
          <w:sz w:val="21"/>
          <w:szCs w:val="21"/>
          <w:lang w:val="zh-CN"/>
        </w:rPr>
        <w:t>要求，我方同意并向贵方提供了与</w:t>
      </w:r>
      <w:r>
        <w:rPr>
          <w:rFonts w:hint="eastAsia" w:ascii="宋体" w:hAnsi="宋体" w:cs="宋体"/>
          <w:sz w:val="21"/>
          <w:szCs w:val="21"/>
        </w:rPr>
        <w:t>比选</w:t>
      </w:r>
      <w:r>
        <w:rPr>
          <w:rFonts w:hint="eastAsia" w:ascii="宋体" w:hAnsi="宋体" w:cs="宋体"/>
          <w:sz w:val="21"/>
          <w:szCs w:val="21"/>
          <w:lang w:val="zh-CN"/>
        </w:rPr>
        <w:t>有关的所有证据和资料</w:t>
      </w:r>
      <w:r>
        <w:rPr>
          <w:rFonts w:hint="eastAsia" w:ascii="宋体" w:hAnsi="宋体" w:cs="宋体"/>
          <w:sz w:val="21"/>
          <w:szCs w:val="21"/>
        </w:rPr>
        <w:t>。</w:t>
      </w:r>
    </w:p>
    <w:p w14:paraId="1CD4C848">
      <w:pPr>
        <w:spacing w:line="312" w:lineRule="auto"/>
        <w:ind w:firstLine="420" w:firstLineChars="200"/>
        <w:rPr>
          <w:rFonts w:hint="eastAsia" w:ascii="宋体" w:hAnsi="宋体" w:cs="宋体"/>
          <w:sz w:val="21"/>
          <w:szCs w:val="21"/>
        </w:rPr>
      </w:pPr>
      <w:r>
        <w:rPr>
          <w:rFonts w:hint="eastAsia" w:ascii="宋体" w:hAnsi="宋体" w:cs="宋体"/>
          <w:sz w:val="21"/>
          <w:szCs w:val="21"/>
        </w:rPr>
        <w:t>2.</w:t>
      </w:r>
      <w:r>
        <w:rPr>
          <w:rFonts w:hint="eastAsia" w:ascii="宋体" w:hAnsi="宋体" w:cs="宋体"/>
          <w:sz w:val="21"/>
          <w:szCs w:val="21"/>
          <w:lang w:val="zh-CN"/>
        </w:rPr>
        <w:t>我</w:t>
      </w:r>
      <w:r>
        <w:rPr>
          <w:rFonts w:hint="eastAsia" w:ascii="宋体" w:hAnsi="宋体" w:cs="宋体"/>
          <w:sz w:val="21"/>
          <w:szCs w:val="21"/>
        </w:rPr>
        <w:t>方的报价为：</w:t>
      </w:r>
    </w:p>
    <w:p w14:paraId="553DF7CB">
      <w:pPr>
        <w:spacing w:line="312" w:lineRule="auto"/>
        <w:ind w:firstLine="420" w:firstLineChars="200"/>
        <w:rPr>
          <w:rFonts w:hint="eastAsia" w:ascii="宋体" w:hAnsi="宋体" w:cs="宋体"/>
          <w:sz w:val="21"/>
          <w:szCs w:val="21"/>
        </w:rPr>
      </w:pPr>
      <w:r>
        <w:rPr>
          <w:rFonts w:hint="eastAsia" w:ascii="宋体" w:hAnsi="宋体" w:cs="宋体"/>
          <w:sz w:val="21"/>
          <w:szCs w:val="21"/>
        </w:rPr>
        <w:t>招标代理服务费参照《江苏省招标代理服务收费的指导意见》（苏政采协[2024]20号）基准费率的</w:t>
      </w:r>
      <w:r>
        <w:rPr>
          <w:rFonts w:hint="eastAsia" w:ascii="宋体" w:hAnsi="宋体" w:cs="宋体"/>
          <w:sz w:val="21"/>
          <w:szCs w:val="21"/>
          <w:u w:val="single"/>
        </w:rPr>
        <w:t xml:space="preserve">    </w:t>
      </w:r>
      <w:r>
        <w:rPr>
          <w:rFonts w:hint="eastAsia" w:ascii="宋体" w:hAnsi="宋体" w:cs="宋体"/>
          <w:sz w:val="21"/>
          <w:szCs w:val="21"/>
        </w:rPr>
        <w:t>%执行；</w:t>
      </w:r>
    </w:p>
    <w:p w14:paraId="58147784">
      <w:pPr>
        <w:spacing w:line="312" w:lineRule="auto"/>
        <w:ind w:firstLine="420" w:firstLineChars="200"/>
        <w:rPr>
          <w:rFonts w:hint="eastAsia" w:ascii="宋体" w:hAnsi="宋体" w:cs="宋体"/>
          <w:sz w:val="21"/>
          <w:szCs w:val="21"/>
        </w:rPr>
      </w:pPr>
      <w:r>
        <w:rPr>
          <w:rFonts w:hint="eastAsia" w:ascii="宋体" w:hAnsi="宋体" w:cs="宋体"/>
          <w:sz w:val="21"/>
          <w:szCs w:val="21"/>
        </w:rPr>
        <w:t>3.我方参加本次采购活动前三年内，在经营活动中没有重大违法记录。</w:t>
      </w:r>
    </w:p>
    <w:p w14:paraId="37BF0EB2">
      <w:pPr>
        <w:spacing w:line="312" w:lineRule="auto"/>
        <w:ind w:firstLine="420" w:firstLineChars="200"/>
        <w:rPr>
          <w:rFonts w:hint="eastAsia" w:ascii="宋体" w:hAnsi="宋体" w:cs="宋体"/>
          <w:sz w:val="21"/>
          <w:szCs w:val="21"/>
        </w:rPr>
      </w:pPr>
      <w:r>
        <w:rPr>
          <w:rFonts w:hint="eastAsia" w:ascii="宋体" w:hAnsi="宋体" w:cs="宋体"/>
          <w:sz w:val="21"/>
          <w:szCs w:val="21"/>
        </w:rPr>
        <w:t>4.我方参加本次采购活动前，没有被信用中国网站、中国政府采购网站列入失信被执行人名单、重大税收违法失信主体、政府采购严重违法失信行为记录名单。</w:t>
      </w:r>
    </w:p>
    <w:p w14:paraId="6EF4FC07">
      <w:pPr>
        <w:spacing w:line="312" w:lineRule="auto"/>
        <w:ind w:firstLine="420" w:firstLineChars="200"/>
        <w:rPr>
          <w:rFonts w:hint="eastAsia" w:ascii="宋体" w:hAnsi="宋体" w:cs="宋体"/>
          <w:sz w:val="21"/>
          <w:szCs w:val="21"/>
        </w:rPr>
      </w:pPr>
      <w:r>
        <w:rPr>
          <w:rFonts w:hint="eastAsia" w:ascii="宋体" w:hAnsi="宋体" w:cs="宋体"/>
          <w:sz w:val="21"/>
          <w:szCs w:val="21"/>
        </w:rPr>
        <w:t>5.我方在全国范围内未受过财政部门禁止参加政府采购活动的处罚，或禁止参加政府采购活动的处罚期限已满。</w:t>
      </w:r>
    </w:p>
    <w:p w14:paraId="5C113CD1">
      <w:pPr>
        <w:spacing w:line="312" w:lineRule="auto"/>
        <w:ind w:firstLine="420" w:firstLineChars="200"/>
        <w:rPr>
          <w:rFonts w:hint="eastAsia" w:ascii="宋体" w:hAnsi="宋体" w:cs="宋体"/>
          <w:sz w:val="21"/>
          <w:szCs w:val="21"/>
        </w:rPr>
      </w:pPr>
      <w:r>
        <w:rPr>
          <w:rFonts w:hint="eastAsia" w:ascii="宋体" w:hAnsi="宋体" w:cs="宋体"/>
          <w:sz w:val="21"/>
          <w:szCs w:val="21"/>
        </w:rPr>
        <w:t>6.我方与参与本次采购活动的其他招标代理机构的授权代理人(或法定代表人、项目经理、项目总监、项目负责人等)，在采购文件发布日上月至提交投标文件截止日当月未在同一单位缴纳社会保险。</w:t>
      </w:r>
    </w:p>
    <w:p w14:paraId="08EEDD93">
      <w:pPr>
        <w:spacing w:line="312" w:lineRule="auto"/>
        <w:ind w:firstLine="420" w:firstLineChars="200"/>
        <w:rPr>
          <w:rFonts w:hint="eastAsia" w:ascii="宋体" w:hAnsi="宋体" w:cs="宋体"/>
          <w:sz w:val="21"/>
          <w:szCs w:val="21"/>
        </w:rPr>
      </w:pPr>
      <w:r>
        <w:rPr>
          <w:rFonts w:hint="eastAsia" w:ascii="宋体" w:hAnsi="宋体" w:cs="宋体"/>
          <w:sz w:val="21"/>
          <w:szCs w:val="21"/>
        </w:rPr>
        <w:t>7.我方与参与本次采购活动的其他招标代理机构的法定代表人或委托代理人无夫妻、直系血亲关系。</w:t>
      </w:r>
    </w:p>
    <w:p w14:paraId="4B2AE99E">
      <w:pPr>
        <w:spacing w:line="312" w:lineRule="auto"/>
        <w:ind w:firstLine="420" w:firstLineChars="200"/>
        <w:rPr>
          <w:rFonts w:hint="eastAsia" w:ascii="宋体" w:hAnsi="宋体" w:cs="宋体"/>
          <w:sz w:val="21"/>
          <w:szCs w:val="21"/>
        </w:rPr>
      </w:pPr>
      <w:r>
        <w:rPr>
          <w:rFonts w:hint="eastAsia" w:ascii="宋体" w:hAnsi="宋体" w:cs="宋体"/>
          <w:sz w:val="21"/>
          <w:szCs w:val="21"/>
        </w:rPr>
        <w:t>8.我方与参与本次采购活动的其他招标代理机构的负责人不是同一人，也不存在直接控股、管理关系。</w:t>
      </w:r>
    </w:p>
    <w:p w14:paraId="62839098">
      <w:pPr>
        <w:spacing w:line="312" w:lineRule="auto"/>
        <w:ind w:firstLine="420" w:firstLineChars="200"/>
        <w:rPr>
          <w:rFonts w:hint="eastAsia" w:ascii="宋体" w:hAnsi="宋体" w:cs="宋体"/>
          <w:sz w:val="21"/>
          <w:szCs w:val="21"/>
        </w:rPr>
      </w:pPr>
      <w:r>
        <w:rPr>
          <w:rFonts w:hint="eastAsia" w:ascii="宋体" w:hAnsi="宋体" w:cs="宋体"/>
          <w:sz w:val="21"/>
          <w:szCs w:val="21"/>
        </w:rPr>
        <w:t>9.我方已详细审阅全部比选文件及其有效补充文件，放弃对比选文件任何误解的权利，提交响应文件后，不对比选文件本身提出质疑。否则，属于不诚信和故意扰乱政府采购活动行为，我们将无条件接受处罚。</w:t>
      </w:r>
    </w:p>
    <w:p w14:paraId="16011040">
      <w:pPr>
        <w:spacing w:line="312" w:lineRule="auto"/>
        <w:ind w:firstLine="420" w:firstLineChars="200"/>
        <w:rPr>
          <w:rFonts w:hint="eastAsia" w:ascii="宋体" w:hAnsi="宋体" w:cs="宋体"/>
          <w:sz w:val="21"/>
          <w:szCs w:val="21"/>
        </w:rPr>
      </w:pPr>
      <w:r>
        <w:rPr>
          <w:rFonts w:hint="eastAsia" w:ascii="宋体" w:hAnsi="宋体" w:cs="宋体"/>
          <w:sz w:val="21"/>
          <w:szCs w:val="21"/>
        </w:rPr>
        <w:t>10.一旦我方成交，将根据采购文件的规定严格履行合同，并保证按承诺的时间完成服务的启动、集成、调试等服务，交付采购人验收、使用。</w:t>
      </w:r>
    </w:p>
    <w:p w14:paraId="7047B000">
      <w:pPr>
        <w:spacing w:line="312" w:lineRule="auto"/>
        <w:ind w:firstLine="420" w:firstLineChars="200"/>
        <w:rPr>
          <w:rFonts w:hint="eastAsia" w:ascii="宋体" w:hAnsi="宋体" w:cs="宋体"/>
          <w:sz w:val="21"/>
          <w:szCs w:val="21"/>
        </w:rPr>
      </w:pPr>
      <w:r>
        <w:rPr>
          <w:rFonts w:hint="eastAsia" w:ascii="宋体" w:hAnsi="宋体" w:cs="宋体"/>
          <w:sz w:val="21"/>
          <w:szCs w:val="21"/>
        </w:rPr>
        <w:t>11.我方绝不提供虚假材料谋取成交、决不采取不正当手段诋毁、排挤其他招标代理机构、决不与采购人、其它招标代理机构恶意串通、决不向采购人和项目评标委员会进行商业贿赂、决不拒绝有关部门监督检查或提供虚假情况，如有违反，无条件接受贵方及相关管理部门的处罚。</w:t>
      </w:r>
    </w:p>
    <w:p w14:paraId="0E318209">
      <w:pPr>
        <w:spacing w:line="312" w:lineRule="auto"/>
        <w:ind w:firstLine="420" w:firstLineChars="200"/>
        <w:rPr>
          <w:rFonts w:hint="eastAsia" w:ascii="宋体" w:hAnsi="宋体" w:cs="宋体"/>
          <w:sz w:val="21"/>
          <w:szCs w:val="21"/>
        </w:rPr>
      </w:pPr>
      <w:r>
        <w:rPr>
          <w:rFonts w:hint="eastAsia" w:ascii="宋体" w:hAnsi="宋体" w:cs="宋体"/>
          <w:sz w:val="21"/>
          <w:szCs w:val="21"/>
        </w:rPr>
        <w:t>12.与本次比选有关的联系方式为：</w:t>
      </w:r>
    </w:p>
    <w:p w14:paraId="5DD68E76">
      <w:pPr>
        <w:spacing w:line="312" w:lineRule="auto"/>
        <w:ind w:firstLine="420" w:firstLineChars="200"/>
        <w:rPr>
          <w:rFonts w:hint="eastAsia" w:ascii="宋体" w:hAnsi="宋体" w:cs="宋体"/>
          <w:sz w:val="21"/>
          <w:szCs w:val="21"/>
          <w:u w:val="single"/>
        </w:rPr>
      </w:pPr>
      <w:r>
        <w:rPr>
          <w:rFonts w:hint="eastAsia" w:ascii="宋体" w:hAnsi="宋体" w:cs="宋体"/>
          <w:sz w:val="21"/>
          <w:szCs w:val="21"/>
        </w:rPr>
        <w:t>地   址：                             电   话：</w:t>
      </w:r>
    </w:p>
    <w:p w14:paraId="519E7B59">
      <w:pPr>
        <w:spacing w:line="312" w:lineRule="auto"/>
        <w:ind w:firstLine="420" w:firstLineChars="200"/>
        <w:rPr>
          <w:rFonts w:hint="eastAsia" w:ascii="宋体" w:hAnsi="宋体" w:cs="宋体"/>
          <w:sz w:val="21"/>
          <w:szCs w:val="21"/>
          <w:u w:val="single"/>
        </w:rPr>
      </w:pPr>
      <w:r>
        <w:rPr>
          <w:rFonts w:hint="eastAsia" w:ascii="宋体" w:hAnsi="宋体" w:cs="宋体"/>
          <w:sz w:val="21"/>
          <w:szCs w:val="21"/>
        </w:rPr>
        <w:t>传   真：                             开户银行：</w:t>
      </w:r>
    </w:p>
    <w:p w14:paraId="04D8722A">
      <w:pPr>
        <w:spacing w:line="312" w:lineRule="auto"/>
        <w:ind w:firstLine="420" w:firstLineChars="200"/>
        <w:rPr>
          <w:rFonts w:hint="eastAsia" w:ascii="宋体" w:hAnsi="宋体" w:cs="宋体"/>
          <w:sz w:val="21"/>
          <w:szCs w:val="21"/>
          <w:u w:val="single"/>
        </w:rPr>
      </w:pPr>
      <w:r>
        <w:rPr>
          <w:rFonts w:hint="eastAsia" w:ascii="宋体" w:hAnsi="宋体" w:cs="宋体"/>
          <w:sz w:val="21"/>
          <w:szCs w:val="21"/>
        </w:rPr>
        <w:t>帐    号：                            招标代理机构授权代表姓名（签字）：</w:t>
      </w:r>
    </w:p>
    <w:p w14:paraId="31B95203">
      <w:pPr>
        <w:spacing w:line="312" w:lineRule="auto"/>
        <w:ind w:firstLine="420" w:firstLineChars="200"/>
        <w:rPr>
          <w:rFonts w:hint="eastAsia" w:ascii="宋体" w:hAnsi="宋体" w:cs="宋体"/>
          <w:sz w:val="21"/>
          <w:szCs w:val="21"/>
        </w:rPr>
      </w:pPr>
      <w:r>
        <w:rPr>
          <w:rFonts w:hint="eastAsia" w:ascii="宋体" w:hAnsi="宋体" w:cs="宋体"/>
          <w:sz w:val="21"/>
          <w:szCs w:val="21"/>
        </w:rPr>
        <w:t>招标代理机构名称（公章）：            日    期：</w:t>
      </w:r>
    </w:p>
    <w:p w14:paraId="1032EB7C">
      <w:pPr>
        <w:spacing w:line="360" w:lineRule="auto"/>
        <w:rPr>
          <w:rFonts w:hint="eastAsia" w:ascii="宋体" w:hAnsi="宋体" w:cs="宋体"/>
          <w:b/>
          <w:sz w:val="21"/>
          <w:szCs w:val="21"/>
          <w:lang w:val="zh-CN"/>
        </w:rPr>
      </w:pPr>
      <w:r>
        <w:rPr>
          <w:rFonts w:hint="eastAsia" w:ascii="宋体" w:hAnsi="宋体" w:cs="宋体"/>
          <w:b/>
          <w:sz w:val="21"/>
          <w:szCs w:val="21"/>
          <w:lang w:val="zh-CN"/>
        </w:rPr>
        <w:br w:type="page"/>
      </w:r>
      <w:r>
        <w:rPr>
          <w:rFonts w:hint="eastAsia" w:ascii="宋体" w:hAnsi="宋体" w:cs="宋体"/>
          <w:b/>
          <w:sz w:val="21"/>
          <w:szCs w:val="21"/>
          <w:lang w:val="zh-CN"/>
        </w:rPr>
        <w:t>附件二、法定代表人授权书格式</w:t>
      </w:r>
    </w:p>
    <w:p w14:paraId="7CA373E0">
      <w:pPr>
        <w:autoSpaceDE w:val="0"/>
        <w:autoSpaceDN w:val="0"/>
        <w:spacing w:line="360" w:lineRule="auto"/>
        <w:jc w:val="center"/>
        <w:rPr>
          <w:rFonts w:hint="eastAsia" w:ascii="宋体" w:hAnsi="宋体" w:cs="宋体"/>
          <w:b/>
          <w:bCs/>
          <w:sz w:val="36"/>
          <w:szCs w:val="36"/>
          <w:lang w:val="zh-CN"/>
        </w:rPr>
      </w:pPr>
      <w:r>
        <w:rPr>
          <w:rFonts w:hint="eastAsia" w:ascii="宋体" w:hAnsi="宋体" w:cs="宋体"/>
          <w:b/>
          <w:bCs/>
          <w:sz w:val="36"/>
          <w:szCs w:val="36"/>
          <w:lang w:val="zh-CN"/>
        </w:rPr>
        <w:t>法定代表人授权委托书</w:t>
      </w:r>
    </w:p>
    <w:p w14:paraId="4C85CF67">
      <w:pPr>
        <w:spacing w:line="360" w:lineRule="auto"/>
        <w:rPr>
          <w:rFonts w:hint="eastAsia" w:ascii="宋体" w:hAnsi="宋体" w:cs="宋体"/>
          <w:sz w:val="21"/>
          <w:szCs w:val="21"/>
          <w:lang w:val="zh-CN"/>
        </w:rPr>
      </w:pPr>
    </w:p>
    <w:p w14:paraId="76DF1967">
      <w:pPr>
        <w:spacing w:line="360" w:lineRule="auto"/>
        <w:rPr>
          <w:rFonts w:hint="eastAsia" w:ascii="宋体" w:hAnsi="宋体" w:eastAsia="宋体" w:cs="宋体"/>
          <w:sz w:val="21"/>
          <w:szCs w:val="21"/>
          <w:lang w:val="en-US" w:eastAsia="zh-CN"/>
        </w:rPr>
      </w:pPr>
      <w:r>
        <w:rPr>
          <w:rFonts w:hint="eastAsia" w:ascii="宋体" w:hAnsi="宋体" w:cs="宋体"/>
          <w:sz w:val="21"/>
          <w:szCs w:val="21"/>
          <w:lang w:val="zh-CN"/>
        </w:rPr>
        <w:t>致：</w:t>
      </w:r>
      <w:r>
        <w:rPr>
          <w:rFonts w:hint="eastAsia" w:ascii="宋体" w:hAnsi="宋体" w:cs="宋体"/>
          <w:sz w:val="21"/>
          <w:szCs w:val="21"/>
          <w:lang w:eastAsia="zh-CN"/>
        </w:rPr>
        <w:t>南京市雨花台中学</w:t>
      </w:r>
    </w:p>
    <w:p w14:paraId="77FCB149">
      <w:pPr>
        <w:spacing w:line="360" w:lineRule="auto"/>
        <w:ind w:firstLine="420"/>
        <w:rPr>
          <w:rFonts w:hint="eastAsia" w:ascii="宋体" w:hAnsi="宋体" w:cs="宋体"/>
          <w:sz w:val="21"/>
          <w:szCs w:val="21"/>
          <w:lang w:val="zh-CN"/>
        </w:rPr>
      </w:pPr>
    </w:p>
    <w:p w14:paraId="371209DE">
      <w:pPr>
        <w:spacing w:line="360" w:lineRule="auto"/>
        <w:ind w:firstLine="420"/>
        <w:rPr>
          <w:rFonts w:hint="eastAsia" w:ascii="宋体" w:hAnsi="宋体" w:cs="宋体"/>
          <w:sz w:val="21"/>
          <w:szCs w:val="21"/>
          <w:lang w:val="zh-CN"/>
        </w:rPr>
      </w:pPr>
      <w:r>
        <w:rPr>
          <w:rFonts w:hint="eastAsia" w:ascii="宋体" w:hAnsi="宋体" w:cs="宋体"/>
          <w:sz w:val="21"/>
          <w:szCs w:val="21"/>
          <w:lang w:val="zh-CN"/>
        </w:rPr>
        <w:t>本授权书声明：注册于</w:t>
      </w:r>
      <w:r>
        <w:rPr>
          <w:rFonts w:hint="eastAsia" w:ascii="宋体" w:hAnsi="宋体" w:cs="宋体"/>
          <w:sz w:val="21"/>
          <w:szCs w:val="21"/>
          <w:u w:val="single"/>
        </w:rPr>
        <w:t xml:space="preserve">               </w:t>
      </w:r>
      <w:r>
        <w:rPr>
          <w:rFonts w:hint="eastAsia" w:ascii="宋体" w:hAnsi="宋体" w:cs="宋体"/>
          <w:sz w:val="21"/>
          <w:szCs w:val="21"/>
          <w:u w:val="single"/>
          <w:lang w:val="zh-CN"/>
        </w:rPr>
        <w:t>（</w:t>
      </w:r>
      <w:r>
        <w:rPr>
          <w:rFonts w:hint="eastAsia" w:ascii="宋体" w:hAnsi="宋体" w:cs="宋体"/>
          <w:sz w:val="21"/>
          <w:szCs w:val="21"/>
          <w:u w:val="single"/>
        </w:rPr>
        <w:t>招标代理机构</w:t>
      </w:r>
      <w:r>
        <w:rPr>
          <w:rFonts w:hint="eastAsia" w:ascii="宋体" w:hAnsi="宋体" w:cs="宋体"/>
          <w:sz w:val="21"/>
          <w:szCs w:val="21"/>
          <w:u w:val="single"/>
          <w:lang w:val="zh-CN"/>
        </w:rPr>
        <w:t>住址）</w:t>
      </w:r>
      <w:r>
        <w:rPr>
          <w:rFonts w:hint="eastAsia" w:ascii="宋体" w:hAnsi="宋体" w:cs="宋体"/>
          <w:sz w:val="21"/>
          <w:szCs w:val="21"/>
          <w:lang w:val="zh-CN"/>
        </w:rPr>
        <w:t>的</w:t>
      </w:r>
      <w:r>
        <w:rPr>
          <w:rFonts w:hint="eastAsia" w:ascii="宋体" w:hAnsi="宋体" w:cs="宋体"/>
          <w:sz w:val="21"/>
          <w:szCs w:val="21"/>
          <w:u w:val="single"/>
        </w:rPr>
        <w:t xml:space="preserve">                </w:t>
      </w:r>
      <w:r>
        <w:rPr>
          <w:rFonts w:hint="eastAsia" w:ascii="宋体" w:hAnsi="宋体" w:cs="宋体"/>
          <w:sz w:val="21"/>
          <w:szCs w:val="21"/>
          <w:u w:val="single"/>
          <w:lang w:val="zh-CN"/>
        </w:rPr>
        <w:t>（招标代理机构名称）</w:t>
      </w:r>
      <w:r>
        <w:rPr>
          <w:rFonts w:hint="eastAsia" w:ascii="宋体" w:hAnsi="宋体" w:cs="宋体"/>
          <w:sz w:val="21"/>
          <w:szCs w:val="21"/>
          <w:lang w:val="zh-CN"/>
        </w:rPr>
        <w:t>法定代表人</w:t>
      </w:r>
      <w:r>
        <w:rPr>
          <w:rFonts w:hint="eastAsia" w:ascii="宋体" w:hAnsi="宋体" w:cs="宋体"/>
          <w:sz w:val="21"/>
          <w:szCs w:val="21"/>
          <w:u w:val="single"/>
        </w:rPr>
        <w:t xml:space="preserve">       </w:t>
      </w:r>
      <w:r>
        <w:rPr>
          <w:rFonts w:hint="eastAsia" w:ascii="宋体" w:hAnsi="宋体" w:cs="宋体"/>
          <w:sz w:val="21"/>
          <w:szCs w:val="21"/>
          <w:u w:val="single"/>
          <w:lang w:val="zh-CN"/>
        </w:rPr>
        <w:t>（法定代表人姓名、身份证号）</w:t>
      </w:r>
      <w:r>
        <w:rPr>
          <w:rFonts w:hint="eastAsia" w:ascii="宋体" w:hAnsi="宋体" w:cs="宋体"/>
          <w:sz w:val="21"/>
          <w:szCs w:val="21"/>
          <w:lang w:val="zh-CN"/>
        </w:rPr>
        <w:t>代表本公司授权在下面签字的</w:t>
      </w:r>
      <w:r>
        <w:rPr>
          <w:rFonts w:hint="eastAsia" w:ascii="宋体" w:hAnsi="宋体" w:cs="宋体"/>
          <w:sz w:val="21"/>
          <w:szCs w:val="21"/>
          <w:u w:val="single"/>
        </w:rPr>
        <w:t xml:space="preserve">        </w:t>
      </w:r>
      <w:r>
        <w:rPr>
          <w:rFonts w:hint="eastAsia" w:ascii="宋体" w:hAnsi="宋体" w:cs="宋体"/>
          <w:sz w:val="21"/>
          <w:szCs w:val="21"/>
          <w:u w:val="single"/>
          <w:lang w:val="zh-CN"/>
        </w:rPr>
        <w:t>（招标代理机构代表姓名、身份证号）</w:t>
      </w:r>
      <w:r>
        <w:rPr>
          <w:rFonts w:hint="eastAsia" w:ascii="宋体" w:hAnsi="宋体" w:cs="宋体"/>
          <w:sz w:val="21"/>
          <w:szCs w:val="21"/>
          <w:lang w:val="zh-CN"/>
        </w:rPr>
        <w:t>为本公司的合法代理人，就贵方组织的</w:t>
      </w:r>
      <w:r>
        <w:rPr>
          <w:rFonts w:hint="eastAsia" w:ascii="宋体" w:hAnsi="宋体" w:cs="宋体"/>
          <w:sz w:val="21"/>
          <w:szCs w:val="21"/>
          <w:u w:val="single"/>
          <w:lang w:val="zh-CN"/>
        </w:rPr>
        <w:t>“南京市雨花台中学2026级新生校服采购项目”招标代理比选</w:t>
      </w:r>
      <w:r>
        <w:rPr>
          <w:rFonts w:hint="eastAsia" w:ascii="宋体" w:hAnsi="宋体" w:cs="宋体"/>
          <w:sz w:val="21"/>
          <w:szCs w:val="21"/>
          <w:lang w:val="zh-CN"/>
        </w:rPr>
        <w:t>采购，以本公司名义处理一切与之有关的事务。</w:t>
      </w:r>
    </w:p>
    <w:p w14:paraId="0888A7E8">
      <w:pPr>
        <w:spacing w:line="360" w:lineRule="auto"/>
        <w:ind w:firstLine="408"/>
        <w:rPr>
          <w:rFonts w:hint="eastAsia" w:ascii="宋体" w:hAnsi="宋体" w:cs="宋体"/>
          <w:sz w:val="21"/>
          <w:szCs w:val="21"/>
          <w:lang w:val="zh-CN"/>
        </w:rPr>
      </w:pPr>
      <w:r>
        <w:rPr>
          <w:rFonts w:hint="eastAsia" w:ascii="宋体" w:hAnsi="宋体" w:cs="宋体"/>
          <w:sz w:val="21"/>
          <w:szCs w:val="21"/>
          <w:lang w:val="zh-CN"/>
        </w:rPr>
        <w:t>本授权书于</w:t>
      </w:r>
      <w:r>
        <w:rPr>
          <w:rFonts w:hint="eastAsia" w:ascii="宋体" w:hAnsi="宋体" w:cs="宋体"/>
          <w:sz w:val="21"/>
          <w:szCs w:val="21"/>
          <w:u w:val="single"/>
          <w:lang w:val="zh-CN"/>
        </w:rPr>
        <w:t xml:space="preserve">  </w:t>
      </w:r>
      <w:r>
        <w:rPr>
          <w:rFonts w:hint="eastAsia" w:ascii="宋体" w:hAnsi="宋体" w:cs="宋体"/>
          <w:sz w:val="21"/>
          <w:szCs w:val="21"/>
          <w:u w:val="single"/>
        </w:rPr>
        <w:t xml:space="preserve">  </w:t>
      </w:r>
      <w:r>
        <w:rPr>
          <w:rFonts w:hint="eastAsia" w:ascii="宋体" w:hAnsi="宋体" w:cs="宋体"/>
          <w:sz w:val="21"/>
          <w:szCs w:val="21"/>
          <w:u w:val="single"/>
          <w:lang w:val="zh-CN"/>
        </w:rPr>
        <w:t xml:space="preserve">  </w:t>
      </w:r>
      <w:r>
        <w:rPr>
          <w:rFonts w:hint="eastAsia" w:ascii="宋体" w:hAnsi="宋体" w:cs="宋体"/>
          <w:sz w:val="21"/>
          <w:szCs w:val="21"/>
          <w:lang w:val="zh-CN"/>
        </w:rPr>
        <w:t>年</w:t>
      </w:r>
      <w:r>
        <w:rPr>
          <w:rFonts w:hint="eastAsia" w:ascii="宋体" w:hAnsi="宋体" w:cs="宋体"/>
          <w:sz w:val="21"/>
          <w:szCs w:val="21"/>
          <w:u w:val="single"/>
          <w:lang w:val="zh-CN"/>
        </w:rPr>
        <w:t xml:space="preserve"> </w:t>
      </w:r>
      <w:r>
        <w:rPr>
          <w:rFonts w:hint="eastAsia" w:ascii="宋体" w:hAnsi="宋体" w:cs="宋体"/>
          <w:sz w:val="21"/>
          <w:szCs w:val="21"/>
          <w:u w:val="single"/>
        </w:rPr>
        <w:t xml:space="preserve">  </w:t>
      </w:r>
      <w:r>
        <w:rPr>
          <w:rFonts w:hint="eastAsia" w:ascii="宋体" w:hAnsi="宋体" w:cs="宋体"/>
          <w:sz w:val="21"/>
          <w:szCs w:val="21"/>
          <w:u w:val="single"/>
          <w:lang w:val="zh-CN"/>
        </w:rPr>
        <w:t xml:space="preserve"> </w:t>
      </w:r>
      <w:r>
        <w:rPr>
          <w:rFonts w:hint="eastAsia" w:ascii="宋体" w:hAnsi="宋体" w:cs="宋体"/>
          <w:sz w:val="21"/>
          <w:szCs w:val="21"/>
          <w:lang w:val="zh-CN"/>
        </w:rPr>
        <w:t>月</w:t>
      </w:r>
      <w:r>
        <w:rPr>
          <w:rFonts w:hint="eastAsia" w:ascii="宋体" w:hAnsi="宋体" w:cs="宋体"/>
          <w:sz w:val="21"/>
          <w:szCs w:val="21"/>
          <w:u w:val="single"/>
          <w:lang w:val="zh-CN"/>
        </w:rPr>
        <w:t xml:space="preserve"> </w:t>
      </w:r>
      <w:r>
        <w:rPr>
          <w:rFonts w:hint="eastAsia" w:ascii="宋体" w:hAnsi="宋体" w:cs="宋体"/>
          <w:sz w:val="21"/>
          <w:szCs w:val="21"/>
          <w:u w:val="single"/>
        </w:rPr>
        <w:t xml:space="preserve">  </w:t>
      </w:r>
      <w:r>
        <w:rPr>
          <w:rFonts w:hint="eastAsia" w:ascii="宋体" w:hAnsi="宋体" w:cs="宋体"/>
          <w:sz w:val="21"/>
          <w:szCs w:val="21"/>
          <w:u w:val="single"/>
          <w:lang w:val="zh-CN"/>
        </w:rPr>
        <w:t xml:space="preserve"> </w:t>
      </w:r>
      <w:r>
        <w:rPr>
          <w:rFonts w:hint="eastAsia" w:ascii="宋体" w:hAnsi="宋体" w:cs="宋体"/>
          <w:sz w:val="21"/>
          <w:szCs w:val="21"/>
          <w:lang w:val="zh-CN"/>
        </w:rPr>
        <w:t>日签字生效，特此声明。</w:t>
      </w:r>
    </w:p>
    <w:p w14:paraId="1E1977D7">
      <w:pPr>
        <w:spacing w:line="360" w:lineRule="auto"/>
        <w:ind w:firstLine="408"/>
        <w:rPr>
          <w:rFonts w:hint="eastAsia" w:ascii="宋体" w:hAnsi="宋体" w:cs="宋体"/>
          <w:sz w:val="21"/>
          <w:szCs w:val="21"/>
        </w:rPr>
      </w:pPr>
      <w:r>
        <w:rPr>
          <w:rFonts w:hint="eastAsia" w:ascii="宋体" w:hAnsi="宋体" w:cs="宋体"/>
          <w:sz w:val="21"/>
          <w:szCs w:val="21"/>
        </w:rPr>
        <w:t>法人身份证复印件（正反面）：</w:t>
      </w:r>
    </w:p>
    <w:p w14:paraId="62E35E46">
      <w:pPr>
        <w:spacing w:line="360" w:lineRule="auto"/>
        <w:ind w:firstLine="408"/>
        <w:rPr>
          <w:rFonts w:hint="eastAsia" w:ascii="宋体" w:hAnsi="宋体" w:cs="宋体"/>
          <w:sz w:val="21"/>
          <w:szCs w:val="21"/>
        </w:rPr>
      </w:pPr>
    </w:p>
    <w:p w14:paraId="6F89732C">
      <w:pPr>
        <w:spacing w:line="360" w:lineRule="auto"/>
        <w:ind w:firstLine="408"/>
        <w:rPr>
          <w:rFonts w:hint="eastAsia" w:ascii="宋体" w:hAnsi="宋体" w:cs="宋体"/>
          <w:sz w:val="21"/>
          <w:szCs w:val="21"/>
        </w:rPr>
      </w:pPr>
    </w:p>
    <w:p w14:paraId="6EBB3731">
      <w:pPr>
        <w:spacing w:line="360" w:lineRule="auto"/>
        <w:ind w:firstLine="408"/>
        <w:rPr>
          <w:rFonts w:hint="eastAsia" w:ascii="宋体" w:hAnsi="宋体" w:cs="宋体"/>
          <w:sz w:val="21"/>
          <w:szCs w:val="21"/>
        </w:rPr>
      </w:pPr>
    </w:p>
    <w:p w14:paraId="7781430F">
      <w:pPr>
        <w:spacing w:line="360" w:lineRule="auto"/>
        <w:ind w:firstLine="408"/>
        <w:rPr>
          <w:rFonts w:hint="eastAsia" w:ascii="宋体" w:hAnsi="宋体" w:cs="宋体"/>
          <w:sz w:val="21"/>
          <w:szCs w:val="21"/>
        </w:rPr>
      </w:pPr>
    </w:p>
    <w:p w14:paraId="564BFFEF">
      <w:pPr>
        <w:pStyle w:val="7"/>
        <w:ind w:left="1400" w:right="1400"/>
        <w:rPr>
          <w:rFonts w:hint="eastAsia" w:ascii="宋体" w:hAnsi="宋体" w:cs="宋体"/>
          <w:sz w:val="21"/>
          <w:szCs w:val="21"/>
        </w:rPr>
      </w:pPr>
    </w:p>
    <w:p w14:paraId="65AB3624">
      <w:pPr>
        <w:pStyle w:val="6"/>
        <w:rPr>
          <w:rFonts w:hint="eastAsia" w:ascii="宋体" w:hAnsi="宋体" w:eastAsia="宋体" w:cs="宋体"/>
        </w:rPr>
      </w:pPr>
    </w:p>
    <w:p w14:paraId="04D04EB6">
      <w:pPr>
        <w:spacing w:line="360" w:lineRule="auto"/>
        <w:ind w:firstLine="408"/>
        <w:rPr>
          <w:rFonts w:hint="eastAsia" w:ascii="宋体" w:hAnsi="宋体" w:cs="宋体"/>
          <w:sz w:val="21"/>
          <w:szCs w:val="21"/>
        </w:rPr>
      </w:pPr>
    </w:p>
    <w:p w14:paraId="69A8C21C">
      <w:pPr>
        <w:spacing w:line="360" w:lineRule="auto"/>
        <w:ind w:firstLine="408"/>
        <w:rPr>
          <w:rFonts w:hint="eastAsia" w:ascii="宋体" w:hAnsi="宋体" w:cs="宋体"/>
          <w:sz w:val="21"/>
          <w:szCs w:val="21"/>
        </w:rPr>
      </w:pPr>
    </w:p>
    <w:p w14:paraId="5D767544">
      <w:pPr>
        <w:spacing w:line="360" w:lineRule="auto"/>
        <w:ind w:firstLine="408"/>
        <w:rPr>
          <w:rFonts w:hint="eastAsia" w:ascii="宋体" w:hAnsi="宋体" w:cs="宋体"/>
          <w:sz w:val="21"/>
          <w:szCs w:val="21"/>
          <w:lang w:val="zh-CN"/>
        </w:rPr>
      </w:pPr>
      <w:r>
        <w:rPr>
          <w:rFonts w:hint="eastAsia" w:ascii="宋体" w:hAnsi="宋体" w:cs="宋体"/>
          <w:sz w:val="21"/>
          <w:szCs w:val="21"/>
        </w:rPr>
        <w:t>被授权人身份证复印件（正反面）：</w:t>
      </w:r>
    </w:p>
    <w:p w14:paraId="58FC9833">
      <w:pPr>
        <w:spacing w:line="360" w:lineRule="auto"/>
        <w:ind w:firstLine="408"/>
        <w:rPr>
          <w:rFonts w:hint="eastAsia" w:ascii="宋体" w:hAnsi="宋体" w:cs="宋体"/>
          <w:sz w:val="21"/>
          <w:szCs w:val="21"/>
          <w:lang w:val="zh-CN"/>
        </w:rPr>
      </w:pPr>
    </w:p>
    <w:p w14:paraId="1B52F259">
      <w:pPr>
        <w:spacing w:line="360" w:lineRule="auto"/>
        <w:ind w:firstLine="420" w:firstLineChars="200"/>
        <w:rPr>
          <w:rFonts w:hint="eastAsia" w:ascii="宋体" w:hAnsi="宋体" w:cs="宋体"/>
          <w:sz w:val="21"/>
          <w:szCs w:val="21"/>
          <w:lang w:val="zh-CN"/>
        </w:rPr>
      </w:pPr>
    </w:p>
    <w:p w14:paraId="7F063143">
      <w:pPr>
        <w:pStyle w:val="7"/>
        <w:ind w:left="1400" w:right="1400"/>
        <w:rPr>
          <w:rFonts w:hint="eastAsia" w:ascii="宋体" w:hAnsi="宋体" w:cs="宋体"/>
          <w:lang w:val="zh-CN"/>
        </w:rPr>
      </w:pPr>
    </w:p>
    <w:p w14:paraId="538C8B30">
      <w:pPr>
        <w:spacing w:line="360" w:lineRule="auto"/>
        <w:rPr>
          <w:rFonts w:hint="eastAsia" w:ascii="宋体" w:hAnsi="宋体" w:cs="宋体"/>
          <w:sz w:val="21"/>
          <w:szCs w:val="21"/>
          <w:lang w:val="zh-CN"/>
        </w:rPr>
      </w:pPr>
    </w:p>
    <w:p w14:paraId="7F2B871D">
      <w:pPr>
        <w:spacing w:line="360" w:lineRule="auto"/>
        <w:ind w:firstLine="420" w:firstLineChars="200"/>
        <w:rPr>
          <w:rFonts w:hint="eastAsia" w:ascii="宋体" w:hAnsi="宋体" w:cs="宋体"/>
          <w:sz w:val="21"/>
          <w:szCs w:val="21"/>
          <w:lang w:val="zh-CN"/>
        </w:rPr>
      </w:pPr>
      <w:r>
        <w:rPr>
          <w:rFonts w:hint="eastAsia" w:ascii="宋体" w:hAnsi="宋体" w:cs="宋体"/>
          <w:sz w:val="21"/>
          <w:szCs w:val="21"/>
        </w:rPr>
        <w:t>招标代理机构名称（公章）：</w:t>
      </w:r>
    </w:p>
    <w:p w14:paraId="70D6E8C2">
      <w:pPr>
        <w:spacing w:line="360" w:lineRule="auto"/>
        <w:ind w:firstLine="420" w:firstLineChars="200"/>
        <w:rPr>
          <w:rFonts w:hint="eastAsia" w:ascii="宋体" w:hAnsi="宋体" w:cs="宋体"/>
          <w:sz w:val="21"/>
          <w:szCs w:val="21"/>
          <w:lang w:val="zh-CN"/>
        </w:rPr>
      </w:pPr>
      <w:r>
        <w:rPr>
          <w:rFonts w:hint="eastAsia" w:ascii="宋体" w:hAnsi="宋体" w:cs="宋体"/>
          <w:sz w:val="21"/>
          <w:szCs w:val="21"/>
          <w:lang w:val="zh-CN"/>
        </w:rPr>
        <w:t>法定代表人签字：</w:t>
      </w:r>
    </w:p>
    <w:p w14:paraId="35974B8D">
      <w:pPr>
        <w:spacing w:line="360" w:lineRule="auto"/>
        <w:rPr>
          <w:rFonts w:hint="eastAsia" w:ascii="宋体" w:hAnsi="宋体" w:cs="宋体"/>
          <w:sz w:val="21"/>
          <w:szCs w:val="21"/>
          <w:lang w:val="zh-CN"/>
        </w:rPr>
      </w:pPr>
      <w:r>
        <w:rPr>
          <w:rFonts w:hint="eastAsia" w:ascii="宋体" w:hAnsi="宋体" w:cs="宋体"/>
          <w:sz w:val="21"/>
          <w:szCs w:val="21"/>
          <w:lang w:val="zh-CN"/>
        </w:rPr>
        <w:t xml:space="preserve">    授权委托人签字：                    </w:t>
      </w:r>
    </w:p>
    <w:p w14:paraId="777ED905">
      <w:pPr>
        <w:tabs>
          <w:tab w:val="left" w:pos="1440"/>
        </w:tabs>
        <w:spacing w:line="360" w:lineRule="auto"/>
        <w:ind w:firstLine="420"/>
        <w:rPr>
          <w:rFonts w:hint="eastAsia" w:ascii="宋体" w:hAnsi="宋体" w:cs="宋体"/>
          <w:sz w:val="21"/>
          <w:szCs w:val="21"/>
          <w:lang w:val="zh-CN"/>
        </w:rPr>
      </w:pPr>
      <w:r>
        <w:rPr>
          <w:rFonts w:hint="eastAsia" w:ascii="宋体" w:hAnsi="宋体" w:cs="宋体"/>
          <w:sz w:val="21"/>
          <w:szCs w:val="21"/>
          <w:lang w:val="zh-CN"/>
        </w:rPr>
        <w:t xml:space="preserve">日        期： </w:t>
      </w:r>
    </w:p>
    <w:p w14:paraId="6720E82F">
      <w:pPr>
        <w:spacing w:line="600" w:lineRule="auto"/>
        <w:rPr>
          <w:rFonts w:hint="eastAsia" w:ascii="宋体" w:hAnsi="宋体" w:cs="宋体"/>
          <w:b/>
          <w:sz w:val="21"/>
          <w:szCs w:val="21"/>
          <w:lang w:val="zh-CN"/>
        </w:rPr>
      </w:pPr>
    </w:p>
    <w:p w14:paraId="67ED0F63">
      <w:pPr>
        <w:spacing w:line="600" w:lineRule="auto"/>
        <w:rPr>
          <w:rFonts w:hint="eastAsia" w:ascii="宋体" w:hAnsi="宋体" w:cs="宋体"/>
          <w:b/>
          <w:sz w:val="21"/>
          <w:szCs w:val="21"/>
          <w:lang w:val="zh-CN"/>
        </w:rPr>
      </w:pPr>
      <w:r>
        <w:rPr>
          <w:rFonts w:hint="eastAsia" w:ascii="宋体" w:hAnsi="宋体" w:cs="宋体"/>
          <w:b/>
          <w:sz w:val="21"/>
          <w:szCs w:val="21"/>
          <w:lang w:val="zh-CN"/>
        </w:rPr>
        <w:t>附件三、</w:t>
      </w:r>
      <w:r>
        <w:rPr>
          <w:rFonts w:hint="eastAsia" w:ascii="宋体" w:hAnsi="宋体" w:cs="宋体"/>
          <w:b/>
          <w:sz w:val="21"/>
          <w:szCs w:val="21"/>
        </w:rPr>
        <w:t>报价表</w:t>
      </w:r>
      <w:r>
        <w:rPr>
          <w:rFonts w:hint="eastAsia" w:ascii="宋体" w:hAnsi="宋体" w:cs="宋体"/>
          <w:b/>
          <w:sz w:val="21"/>
          <w:szCs w:val="21"/>
          <w:lang w:val="zh-CN"/>
        </w:rPr>
        <w:t>格式</w:t>
      </w:r>
    </w:p>
    <w:p w14:paraId="673D65A2">
      <w:pPr>
        <w:widowControl/>
        <w:spacing w:line="400" w:lineRule="exact"/>
        <w:ind w:firstLine="560" w:firstLineChars="200"/>
        <w:jc w:val="center"/>
        <w:rPr>
          <w:rFonts w:hint="eastAsia" w:ascii="宋体" w:hAnsi="宋体" w:eastAsia="宋体" w:cs="宋体"/>
          <w:sz w:val="28"/>
          <w:szCs w:val="28"/>
        </w:rPr>
      </w:pPr>
      <w:r>
        <w:rPr>
          <w:rFonts w:hint="eastAsia" w:ascii="宋体" w:hAnsi="宋体" w:eastAsia="宋体" w:cs="宋体"/>
          <w:sz w:val="28"/>
          <w:szCs w:val="28"/>
        </w:rPr>
        <w:t>投标报价表</w:t>
      </w:r>
    </w:p>
    <w:p w14:paraId="399550D1">
      <w:pPr>
        <w:pStyle w:val="2"/>
        <w:rPr>
          <w:rFonts w:hint="eastAsia"/>
        </w:rPr>
      </w:pPr>
    </w:p>
    <w:tbl>
      <w:tblPr>
        <w:tblStyle w:val="13"/>
        <w:tblpPr w:leftFromText="180" w:rightFromText="180" w:vertAnchor="text" w:horzAnchor="page" w:tblpXSpec="center" w:tblpY="632"/>
        <w:tblOverlap w:val="never"/>
        <w:tblW w:w="4995"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25"/>
        <w:gridCol w:w="3269"/>
        <w:gridCol w:w="4935"/>
      </w:tblGrid>
      <w:tr w14:paraId="2978F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3" w:hRule="atLeast"/>
          <w:jc w:val="center"/>
        </w:trPr>
        <w:tc>
          <w:tcPr>
            <w:tcW w:w="457" w:type="pct"/>
            <w:tcBorders>
              <w:top w:val="single" w:color="auto" w:sz="6" w:space="0"/>
            </w:tcBorders>
            <w:noWrap w:val="0"/>
            <w:vAlign w:val="center"/>
          </w:tcPr>
          <w:p w14:paraId="55A38C65">
            <w:pPr>
              <w:spacing w:line="600" w:lineRule="auto"/>
              <w:rPr>
                <w:rFonts w:hint="eastAsia" w:ascii="宋体" w:hAnsi="宋体" w:eastAsia="宋体" w:cs="宋体"/>
                <w:sz w:val="28"/>
                <w:szCs w:val="28"/>
                <w:u w:val="single"/>
                <w:lang w:val="zh-CN"/>
              </w:rPr>
            </w:pPr>
            <w:r>
              <w:rPr>
                <w:rFonts w:hint="eastAsia" w:ascii="宋体" w:hAnsi="宋体" w:eastAsia="宋体" w:cs="宋体"/>
                <w:sz w:val="28"/>
                <w:szCs w:val="28"/>
                <w:u w:val="single"/>
                <w:lang w:val="zh-CN"/>
              </w:rPr>
              <w:t>序号</w:t>
            </w:r>
          </w:p>
        </w:tc>
        <w:tc>
          <w:tcPr>
            <w:tcW w:w="1810" w:type="pct"/>
            <w:tcBorders>
              <w:top w:val="single" w:color="auto" w:sz="6" w:space="0"/>
            </w:tcBorders>
            <w:noWrap w:val="0"/>
            <w:vAlign w:val="center"/>
          </w:tcPr>
          <w:p w14:paraId="455E13BC">
            <w:pPr>
              <w:spacing w:line="600" w:lineRule="auto"/>
              <w:ind w:firstLine="560" w:firstLineChars="200"/>
              <w:rPr>
                <w:rFonts w:hint="eastAsia" w:ascii="宋体" w:hAnsi="宋体" w:eastAsia="宋体" w:cs="宋体"/>
                <w:sz w:val="28"/>
                <w:szCs w:val="28"/>
                <w:u w:val="single"/>
                <w:lang w:val="zh-CN"/>
              </w:rPr>
            </w:pPr>
            <w:r>
              <w:rPr>
                <w:rFonts w:hint="eastAsia" w:ascii="宋体" w:hAnsi="宋体" w:eastAsia="宋体" w:cs="宋体"/>
                <w:sz w:val="28"/>
                <w:szCs w:val="28"/>
                <w:u w:val="single"/>
                <w:lang w:val="zh-CN"/>
              </w:rPr>
              <w:t>名称</w:t>
            </w:r>
          </w:p>
        </w:tc>
        <w:tc>
          <w:tcPr>
            <w:tcW w:w="2732" w:type="pct"/>
            <w:tcBorders>
              <w:top w:val="single" w:color="auto" w:sz="6" w:space="0"/>
            </w:tcBorders>
            <w:noWrap w:val="0"/>
            <w:vAlign w:val="center"/>
          </w:tcPr>
          <w:p w14:paraId="3526C6C0">
            <w:pPr>
              <w:spacing w:line="600" w:lineRule="auto"/>
              <w:ind w:firstLine="560" w:firstLineChars="200"/>
              <w:rPr>
                <w:rFonts w:hint="eastAsia" w:ascii="宋体" w:hAnsi="宋体" w:eastAsia="宋体" w:cs="宋体"/>
                <w:sz w:val="28"/>
                <w:szCs w:val="28"/>
                <w:u w:val="single"/>
                <w:lang w:val="en-US" w:eastAsia="zh-CN"/>
              </w:rPr>
            </w:pPr>
            <w:r>
              <w:rPr>
                <w:rFonts w:hint="eastAsia" w:ascii="宋体" w:hAnsi="宋体" w:eastAsia="宋体" w:cs="宋体"/>
                <w:sz w:val="28"/>
                <w:szCs w:val="28"/>
                <w:u w:val="single"/>
                <w:lang w:val="en-US" w:eastAsia="zh-CN"/>
              </w:rPr>
              <w:t>报价</w:t>
            </w:r>
          </w:p>
        </w:tc>
      </w:tr>
      <w:tr w14:paraId="36FAC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3" w:hRule="atLeast"/>
          <w:jc w:val="center"/>
        </w:trPr>
        <w:tc>
          <w:tcPr>
            <w:tcW w:w="457" w:type="pct"/>
            <w:noWrap w:val="0"/>
            <w:vAlign w:val="center"/>
          </w:tcPr>
          <w:p w14:paraId="4BB9072D">
            <w:pPr>
              <w:spacing w:line="600" w:lineRule="auto"/>
              <w:ind w:firstLine="560" w:firstLineChars="200"/>
              <w:jc w:val="both"/>
              <w:rPr>
                <w:rFonts w:hint="default" w:ascii="宋体" w:hAnsi="宋体" w:eastAsia="宋体" w:cs="宋体"/>
                <w:sz w:val="28"/>
                <w:szCs w:val="28"/>
                <w:u w:val="single"/>
                <w:lang w:val="en-US" w:eastAsia="zh-CN"/>
              </w:rPr>
            </w:pPr>
            <w:r>
              <w:rPr>
                <w:rFonts w:hint="eastAsia" w:ascii="宋体" w:hAnsi="宋体" w:eastAsia="宋体" w:cs="宋体"/>
                <w:sz w:val="28"/>
                <w:szCs w:val="28"/>
                <w:u w:val="single"/>
                <w:lang w:val="en-US" w:eastAsia="zh-CN"/>
              </w:rPr>
              <w:t>1</w:t>
            </w:r>
          </w:p>
        </w:tc>
        <w:tc>
          <w:tcPr>
            <w:tcW w:w="1810" w:type="pct"/>
            <w:noWrap w:val="0"/>
            <w:vAlign w:val="center"/>
          </w:tcPr>
          <w:p w14:paraId="13B43C67">
            <w:pPr>
              <w:spacing w:line="600" w:lineRule="auto"/>
              <w:ind w:firstLine="560" w:firstLineChars="200"/>
              <w:jc w:val="center"/>
              <w:rPr>
                <w:rFonts w:hint="eastAsia" w:ascii="宋体" w:hAnsi="宋体" w:eastAsia="宋体" w:cs="宋体"/>
                <w:sz w:val="28"/>
                <w:szCs w:val="28"/>
                <w:u w:val="single"/>
                <w:lang w:val="en-US" w:eastAsia="zh-CN"/>
              </w:rPr>
            </w:pPr>
            <w:r>
              <w:rPr>
                <w:rFonts w:hint="eastAsia" w:ascii="宋体" w:hAnsi="宋体" w:eastAsia="宋体" w:cs="宋体"/>
                <w:sz w:val="28"/>
                <w:szCs w:val="28"/>
                <w:u w:val="single"/>
                <w:lang w:val="zh-CN"/>
              </w:rPr>
              <w:t>招标代理服务费</w:t>
            </w:r>
          </w:p>
        </w:tc>
        <w:tc>
          <w:tcPr>
            <w:tcW w:w="2732" w:type="pct"/>
            <w:noWrap w:val="0"/>
            <w:vAlign w:val="center"/>
          </w:tcPr>
          <w:p w14:paraId="3F663DC8">
            <w:pPr>
              <w:spacing w:line="600" w:lineRule="auto"/>
              <w:jc w:val="both"/>
              <w:rPr>
                <w:rFonts w:hint="default" w:ascii="宋体" w:hAnsi="宋体" w:eastAsia="宋体" w:cs="宋体"/>
                <w:sz w:val="28"/>
                <w:szCs w:val="28"/>
                <w:u w:val="single"/>
                <w:lang w:val="en-US" w:eastAsia="zh-CN"/>
              </w:rPr>
            </w:pPr>
            <w:r>
              <w:rPr>
                <w:rFonts w:hint="eastAsia" w:ascii="仿宋" w:hAnsi="仿宋" w:eastAsia="仿宋"/>
                <w:sz w:val="30"/>
                <w:szCs w:val="30"/>
                <w:lang w:val="en-US" w:eastAsia="zh-CN"/>
              </w:rPr>
              <w:t xml:space="preserve">参照《江苏省政府采购代理服务收费指导意见》（苏政采协〔2024〕20 号）  </w:t>
            </w:r>
            <w:r>
              <w:rPr>
                <w:rFonts w:hint="eastAsia" w:ascii="宋体" w:hAnsi="宋体" w:eastAsia="宋体" w:cs="宋体"/>
                <w:sz w:val="28"/>
                <w:szCs w:val="28"/>
                <w:u w:val="single"/>
                <w:lang w:val="zh-CN"/>
              </w:rPr>
              <w:t>%收取</w:t>
            </w:r>
          </w:p>
        </w:tc>
      </w:tr>
    </w:tbl>
    <w:p w14:paraId="55EE776E">
      <w:pPr>
        <w:widowControl/>
        <w:spacing w:line="440" w:lineRule="exact"/>
        <w:jc w:val="left"/>
        <w:rPr>
          <w:rFonts w:hint="eastAsia" w:ascii="楷体" w:hAnsi="楷体" w:eastAsia="楷体"/>
          <w:b/>
          <w:color w:val="FF0000"/>
          <w:sz w:val="24"/>
          <w:lang w:val="en-US" w:eastAsia="zh-CN"/>
        </w:rPr>
      </w:pPr>
    </w:p>
    <w:p w14:paraId="15264C01">
      <w:pPr>
        <w:widowControl/>
        <w:spacing w:line="440" w:lineRule="exact"/>
        <w:jc w:val="left"/>
        <w:rPr>
          <w:rFonts w:hint="eastAsia" w:ascii="楷体" w:hAnsi="楷体" w:eastAsia="楷体"/>
          <w:b/>
          <w:color w:val="FF0000"/>
          <w:sz w:val="24"/>
          <w:lang w:val="en-US" w:eastAsia="zh-CN"/>
        </w:rPr>
      </w:pPr>
    </w:p>
    <w:p w14:paraId="0C5CB75F">
      <w:pPr>
        <w:widowControl/>
        <w:spacing w:line="440" w:lineRule="exact"/>
        <w:jc w:val="left"/>
        <w:rPr>
          <w:rFonts w:hint="eastAsia" w:ascii="楷体" w:hAnsi="楷体" w:eastAsia="楷体"/>
          <w:b/>
          <w:color w:val="FF0000"/>
          <w:sz w:val="24"/>
          <w:lang w:val="en-US" w:eastAsia="zh-CN"/>
        </w:rPr>
      </w:pPr>
    </w:p>
    <w:p w14:paraId="7DE6E528">
      <w:pPr>
        <w:widowControl/>
        <w:spacing w:line="440" w:lineRule="exact"/>
        <w:jc w:val="left"/>
        <w:rPr>
          <w:rFonts w:hint="eastAsia" w:ascii="楷体" w:hAnsi="楷体" w:eastAsia="楷体"/>
          <w:b/>
          <w:color w:val="FF0000"/>
          <w:sz w:val="24"/>
          <w:lang w:val="en-US" w:eastAsia="zh-CN"/>
        </w:rPr>
      </w:pPr>
    </w:p>
    <w:p w14:paraId="5F665D64">
      <w:pPr>
        <w:widowControl/>
        <w:spacing w:line="440" w:lineRule="exact"/>
        <w:jc w:val="left"/>
        <w:rPr>
          <w:rFonts w:hint="eastAsia" w:ascii="楷体" w:hAnsi="楷体" w:eastAsia="楷体"/>
          <w:b/>
          <w:color w:val="FF0000"/>
          <w:sz w:val="24"/>
          <w:lang w:val="en-US" w:eastAsia="zh-CN"/>
        </w:rPr>
      </w:pPr>
    </w:p>
    <w:p w14:paraId="6ED59D98">
      <w:pPr>
        <w:widowControl/>
        <w:spacing w:line="440" w:lineRule="exact"/>
        <w:jc w:val="left"/>
        <w:rPr>
          <w:rFonts w:hint="eastAsia" w:ascii="宋体" w:hAnsi="宋体" w:cs="宋体"/>
          <w:sz w:val="21"/>
          <w:szCs w:val="21"/>
          <w:lang w:val="zh-CN"/>
        </w:rPr>
      </w:pPr>
      <w:r>
        <w:rPr>
          <w:rFonts w:hint="eastAsia" w:ascii="宋体" w:hAnsi="宋体" w:cs="宋体"/>
          <w:sz w:val="21"/>
          <w:szCs w:val="21"/>
          <w:lang w:val="zh-CN"/>
        </w:rPr>
        <w:t>招标代理机构名称：</w:t>
      </w:r>
      <w:r>
        <w:rPr>
          <w:rFonts w:hint="eastAsia" w:ascii="宋体" w:hAnsi="宋体" w:cs="宋体"/>
          <w:sz w:val="21"/>
          <w:szCs w:val="21"/>
          <w:u w:val="single"/>
          <w:lang w:val="zh-CN"/>
        </w:rPr>
        <w:t xml:space="preserve">                                                      </w:t>
      </w:r>
      <w:r>
        <w:rPr>
          <w:rFonts w:hint="eastAsia" w:ascii="宋体" w:hAnsi="宋体" w:cs="宋体"/>
          <w:sz w:val="21"/>
          <w:szCs w:val="21"/>
          <w:lang w:val="zh-CN"/>
        </w:rPr>
        <w:t>（盖章）</w:t>
      </w:r>
    </w:p>
    <w:p w14:paraId="413AEF7F">
      <w:pPr>
        <w:spacing w:line="600" w:lineRule="auto"/>
        <w:rPr>
          <w:rFonts w:ascii="宋体" w:hAnsi="宋体" w:cs="宋体"/>
          <w:bCs/>
          <w:sz w:val="21"/>
          <w:szCs w:val="21"/>
        </w:rPr>
      </w:pPr>
      <w:r>
        <w:rPr>
          <w:rFonts w:hint="eastAsia" w:ascii="宋体" w:hAnsi="宋体" w:cs="宋体"/>
          <w:bCs/>
          <w:sz w:val="21"/>
          <w:szCs w:val="21"/>
        </w:rPr>
        <w:t xml:space="preserve"> </w:t>
      </w:r>
    </w:p>
    <w:p w14:paraId="7347D7E2">
      <w:pPr>
        <w:spacing w:line="600" w:lineRule="auto"/>
        <w:ind w:firstLine="420" w:firstLineChars="200"/>
        <w:rPr>
          <w:rFonts w:ascii="宋体" w:hAnsi="宋体" w:cs="宋体"/>
          <w:bCs/>
          <w:sz w:val="21"/>
          <w:szCs w:val="21"/>
        </w:rPr>
      </w:pPr>
    </w:p>
    <w:p w14:paraId="2DB45C77">
      <w:pPr>
        <w:spacing w:line="480" w:lineRule="auto"/>
        <w:rPr>
          <w:rFonts w:hint="eastAsia" w:ascii="宋体" w:hAnsi="宋体" w:cs="宋体"/>
          <w:sz w:val="21"/>
          <w:szCs w:val="21"/>
          <w:lang w:val="zh-CN"/>
        </w:rPr>
      </w:pPr>
      <w:r>
        <w:rPr>
          <w:rFonts w:hint="eastAsia" w:ascii="宋体" w:hAnsi="宋体" w:cs="宋体"/>
          <w:sz w:val="21"/>
          <w:szCs w:val="21"/>
          <w:lang w:val="zh-CN"/>
        </w:rPr>
        <w:t xml:space="preserve"> </w:t>
      </w:r>
    </w:p>
    <w:p w14:paraId="1C5C5F80">
      <w:pPr>
        <w:rPr>
          <w:rFonts w:hint="eastAsia" w:ascii="宋体" w:hAnsi="宋体" w:cs="宋体"/>
          <w:b/>
          <w:szCs w:val="21"/>
          <w:lang w:val="zh-CN"/>
        </w:rPr>
      </w:pPr>
    </w:p>
    <w:p w14:paraId="786D9FB1">
      <w:pPr>
        <w:spacing w:line="480" w:lineRule="auto"/>
        <w:rPr>
          <w:rFonts w:hint="eastAsia" w:ascii="宋体" w:hAnsi="宋体" w:cs="宋体"/>
          <w:b/>
          <w:sz w:val="21"/>
          <w:szCs w:val="21"/>
          <w:lang w:val="zh-CN"/>
        </w:rPr>
      </w:pPr>
    </w:p>
    <w:sectPr>
      <w:headerReference r:id="rId5" w:type="default"/>
      <w:footerReference r:id="rId6" w:type="default"/>
      <w:pgSz w:w="11906" w:h="16838"/>
      <w:pgMar w:top="1247" w:right="1644" w:bottom="1247"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Arial"/>
    <w:panose1 w:val="020B0604020202020204"/>
    <w:charset w:val="00"/>
    <w:family w:val="roman"/>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E5ED4">
    <w:pPr>
      <w:pStyle w:val="9"/>
      <w:jc w:val="center"/>
    </w:pPr>
    <w:r>
      <w:fldChar w:fldCharType="begin"/>
    </w:r>
    <w:r>
      <w:instrText xml:space="preserve"> PAGE   \* MERGEFORMAT </w:instrText>
    </w:r>
    <w:r>
      <w:fldChar w:fldCharType="separate"/>
    </w:r>
    <w:r>
      <w:rPr>
        <w:lang w:val="zh-CN"/>
      </w:rPr>
      <w:t>1</w:t>
    </w:r>
    <w:r>
      <w:fldChar w:fldCharType="end"/>
    </w:r>
  </w:p>
  <w:p w14:paraId="7695E849">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920DC">
    <w:pPr>
      <w:pStyle w:val="9"/>
      <w:jc w:val="center"/>
    </w:pPr>
    <w:r>
      <w:fldChar w:fldCharType="begin"/>
    </w:r>
    <w:r>
      <w:instrText xml:space="preserve"> PAGE   \* MERGEFORMAT </w:instrText>
    </w:r>
    <w:r>
      <w:fldChar w:fldCharType="separate"/>
    </w:r>
    <w:r>
      <w:rPr>
        <w:lang w:val="zh-CN"/>
      </w:rPr>
      <w:t>1</w:t>
    </w:r>
    <w:r>
      <w:fldChar w:fldCharType="end"/>
    </w:r>
  </w:p>
  <w:p w14:paraId="2AA117CF">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D113B">
    <w:pPr>
      <w:pStyle w:val="10"/>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DFB04">
    <w:pPr>
      <w:pStyle w:val="10"/>
      <w:pBdr>
        <w:bottom w:val="none" w:color="000000"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iZGIwNzE2NDdjM2FkYmJjMjUwYzNiN2UwOTUzMzMifQ=="/>
  </w:docVars>
  <w:rsids>
    <w:rsidRoot w:val="00000000"/>
    <w:rsid w:val="00000000"/>
    <w:rsid w:val="000A1BAA"/>
    <w:rsid w:val="00382DEE"/>
    <w:rsid w:val="008F6B41"/>
    <w:rsid w:val="00982D28"/>
    <w:rsid w:val="01233A9E"/>
    <w:rsid w:val="01541EA9"/>
    <w:rsid w:val="01B85F94"/>
    <w:rsid w:val="0246107B"/>
    <w:rsid w:val="025F603E"/>
    <w:rsid w:val="02F75AEA"/>
    <w:rsid w:val="044516F7"/>
    <w:rsid w:val="04E672BC"/>
    <w:rsid w:val="05E51322"/>
    <w:rsid w:val="081C4DA3"/>
    <w:rsid w:val="08EE6740"/>
    <w:rsid w:val="09216B15"/>
    <w:rsid w:val="09722ECD"/>
    <w:rsid w:val="0A7333A0"/>
    <w:rsid w:val="0B416FFB"/>
    <w:rsid w:val="0BA47589"/>
    <w:rsid w:val="0BD33F02"/>
    <w:rsid w:val="0CCE0D62"/>
    <w:rsid w:val="0E9E6512"/>
    <w:rsid w:val="0EFC40C9"/>
    <w:rsid w:val="0FBF0E36"/>
    <w:rsid w:val="0FF705D0"/>
    <w:rsid w:val="100B407B"/>
    <w:rsid w:val="111725AC"/>
    <w:rsid w:val="11252F1A"/>
    <w:rsid w:val="11CC3396"/>
    <w:rsid w:val="13453400"/>
    <w:rsid w:val="13906D71"/>
    <w:rsid w:val="13AF4D1D"/>
    <w:rsid w:val="13B80076"/>
    <w:rsid w:val="14180B15"/>
    <w:rsid w:val="14B316F4"/>
    <w:rsid w:val="14B46F26"/>
    <w:rsid w:val="15485429"/>
    <w:rsid w:val="15567B46"/>
    <w:rsid w:val="1594066F"/>
    <w:rsid w:val="17563E2E"/>
    <w:rsid w:val="175E7186"/>
    <w:rsid w:val="17AC1CA0"/>
    <w:rsid w:val="18730A0F"/>
    <w:rsid w:val="18FF22A3"/>
    <w:rsid w:val="19061883"/>
    <w:rsid w:val="19F93196"/>
    <w:rsid w:val="1AE17EB2"/>
    <w:rsid w:val="1B275883"/>
    <w:rsid w:val="1BF9122C"/>
    <w:rsid w:val="1C550B58"/>
    <w:rsid w:val="1F3233D2"/>
    <w:rsid w:val="1F721A21"/>
    <w:rsid w:val="1F941997"/>
    <w:rsid w:val="205729C5"/>
    <w:rsid w:val="208D1553"/>
    <w:rsid w:val="22BD7457"/>
    <w:rsid w:val="23203542"/>
    <w:rsid w:val="256D298D"/>
    <w:rsid w:val="274C2B57"/>
    <w:rsid w:val="275859A0"/>
    <w:rsid w:val="283E4ED3"/>
    <w:rsid w:val="28C11323"/>
    <w:rsid w:val="290A0F1C"/>
    <w:rsid w:val="29852351"/>
    <w:rsid w:val="29F65C74"/>
    <w:rsid w:val="2A73489F"/>
    <w:rsid w:val="2AE632C3"/>
    <w:rsid w:val="2C7072E8"/>
    <w:rsid w:val="2D265BF9"/>
    <w:rsid w:val="2D614E83"/>
    <w:rsid w:val="2EAC037F"/>
    <w:rsid w:val="2FA572A9"/>
    <w:rsid w:val="2FCA6D0F"/>
    <w:rsid w:val="2FEA73B1"/>
    <w:rsid w:val="3013076C"/>
    <w:rsid w:val="3091782D"/>
    <w:rsid w:val="316A07AA"/>
    <w:rsid w:val="321D3A6E"/>
    <w:rsid w:val="32E47AED"/>
    <w:rsid w:val="338A251C"/>
    <w:rsid w:val="342804A8"/>
    <w:rsid w:val="34684D49"/>
    <w:rsid w:val="346F257B"/>
    <w:rsid w:val="34B561E0"/>
    <w:rsid w:val="35715E7C"/>
    <w:rsid w:val="35B71AE4"/>
    <w:rsid w:val="37B02C8E"/>
    <w:rsid w:val="39455658"/>
    <w:rsid w:val="39A13B77"/>
    <w:rsid w:val="3A940645"/>
    <w:rsid w:val="3B822B94"/>
    <w:rsid w:val="3BAF11D5"/>
    <w:rsid w:val="3C447E49"/>
    <w:rsid w:val="3D4225DB"/>
    <w:rsid w:val="3ECA2888"/>
    <w:rsid w:val="3F387709"/>
    <w:rsid w:val="401D10DD"/>
    <w:rsid w:val="405F5252"/>
    <w:rsid w:val="40D53766"/>
    <w:rsid w:val="40FE0F0E"/>
    <w:rsid w:val="413C37E5"/>
    <w:rsid w:val="41D7614E"/>
    <w:rsid w:val="43DD305D"/>
    <w:rsid w:val="44285332"/>
    <w:rsid w:val="443133A9"/>
    <w:rsid w:val="46955E71"/>
    <w:rsid w:val="46CF49BC"/>
    <w:rsid w:val="4AD351BA"/>
    <w:rsid w:val="4B55797D"/>
    <w:rsid w:val="4BDC009E"/>
    <w:rsid w:val="4CBA03DF"/>
    <w:rsid w:val="4D333CEE"/>
    <w:rsid w:val="4D544F30"/>
    <w:rsid w:val="4E191136"/>
    <w:rsid w:val="4F1F5E5F"/>
    <w:rsid w:val="4F861E9F"/>
    <w:rsid w:val="4FF67E6B"/>
    <w:rsid w:val="503D4983"/>
    <w:rsid w:val="50C31060"/>
    <w:rsid w:val="5187285A"/>
    <w:rsid w:val="51B11685"/>
    <w:rsid w:val="52630BD1"/>
    <w:rsid w:val="52644F5A"/>
    <w:rsid w:val="53CE651E"/>
    <w:rsid w:val="54C87C83"/>
    <w:rsid w:val="553F39F2"/>
    <w:rsid w:val="561346BC"/>
    <w:rsid w:val="565847C5"/>
    <w:rsid w:val="585711D8"/>
    <w:rsid w:val="58951D01"/>
    <w:rsid w:val="59A65848"/>
    <w:rsid w:val="5A7122F9"/>
    <w:rsid w:val="5A821E11"/>
    <w:rsid w:val="5B667984"/>
    <w:rsid w:val="5BB701E0"/>
    <w:rsid w:val="5C1D6295"/>
    <w:rsid w:val="5D5932FD"/>
    <w:rsid w:val="5D72398A"/>
    <w:rsid w:val="5DE03A1E"/>
    <w:rsid w:val="5E5835B4"/>
    <w:rsid w:val="5F8328B3"/>
    <w:rsid w:val="608763D3"/>
    <w:rsid w:val="61073070"/>
    <w:rsid w:val="62F615EE"/>
    <w:rsid w:val="63BD210C"/>
    <w:rsid w:val="640407EE"/>
    <w:rsid w:val="64417C96"/>
    <w:rsid w:val="646A2293"/>
    <w:rsid w:val="64D836A1"/>
    <w:rsid w:val="64DB6CED"/>
    <w:rsid w:val="662F4FAC"/>
    <w:rsid w:val="66E8749F"/>
    <w:rsid w:val="68F0655B"/>
    <w:rsid w:val="6942733B"/>
    <w:rsid w:val="69990F25"/>
    <w:rsid w:val="69F54342"/>
    <w:rsid w:val="69FF347E"/>
    <w:rsid w:val="6AB204F0"/>
    <w:rsid w:val="6C6972D4"/>
    <w:rsid w:val="6C901D86"/>
    <w:rsid w:val="6ECD58F9"/>
    <w:rsid w:val="6F5953DE"/>
    <w:rsid w:val="6FAC581D"/>
    <w:rsid w:val="6FEA4288"/>
    <w:rsid w:val="7012558D"/>
    <w:rsid w:val="720C498A"/>
    <w:rsid w:val="73F27BAF"/>
    <w:rsid w:val="74FD05BA"/>
    <w:rsid w:val="75B824E9"/>
    <w:rsid w:val="770245AD"/>
    <w:rsid w:val="77416E84"/>
    <w:rsid w:val="77F75794"/>
    <w:rsid w:val="787119EB"/>
    <w:rsid w:val="78941235"/>
    <w:rsid w:val="79004B1D"/>
    <w:rsid w:val="791B1956"/>
    <w:rsid w:val="7AA02113"/>
    <w:rsid w:val="7B234AF2"/>
    <w:rsid w:val="7BBA7205"/>
    <w:rsid w:val="7C7575D0"/>
    <w:rsid w:val="7CC06A9D"/>
    <w:rsid w:val="7D3D1E9B"/>
    <w:rsid w:val="7DC97BD3"/>
    <w:rsid w:val="7DEE7639"/>
    <w:rsid w:val="7E5E656D"/>
    <w:rsid w:val="7E723DC7"/>
    <w:rsid w:val="7EF90044"/>
    <w:rsid w:val="7F5D4A7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lang w:val="en-US" w:eastAsia="zh-CN" w:bidi="ar-SA"/>
    </w:rPr>
  </w:style>
  <w:style w:type="paragraph" w:styleId="3">
    <w:name w:val="heading 1"/>
    <w:basedOn w:val="1"/>
    <w:next w:val="1"/>
    <w:autoRedefine/>
    <w:qFormat/>
    <w:uiPriority w:val="9"/>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4">
    <w:name w:val="heading 2"/>
    <w:basedOn w:val="1"/>
    <w:next w:val="1"/>
    <w:autoRedefine/>
    <w:qFormat/>
    <w:uiPriority w:val="1"/>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character" w:default="1" w:styleId="14">
    <w:name w:val="Default Paragraph Font"/>
    <w:unhideWhenUsed/>
    <w:qFormat/>
    <w:uiPriority w:val="1"/>
  </w:style>
  <w:style w:type="table" w:default="1" w:styleId="13">
    <w:name w:val="Normal Table"/>
    <w:autoRedefine/>
    <w:unhideWhenUsed/>
    <w:qFormat/>
    <w:uiPriority w:val="99"/>
    <w:tblPr>
      <w:tblCellMar>
        <w:top w:w="0" w:type="dxa"/>
        <w:left w:w="108" w:type="dxa"/>
        <w:bottom w:w="0" w:type="dxa"/>
        <w:right w:w="108" w:type="dxa"/>
      </w:tblCellMar>
    </w:tblPr>
  </w:style>
  <w:style w:type="paragraph" w:customStyle="1" w:styleId="2">
    <w:name w:val="段"/>
    <w:next w:val="1"/>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styleId="5">
    <w:name w:val="annotation text"/>
    <w:basedOn w:val="1"/>
    <w:autoRedefine/>
    <w:unhideWhenUsed/>
    <w:qFormat/>
    <w:uiPriority w:val="99"/>
    <w:pPr>
      <w:jc w:val="left"/>
    </w:pPr>
  </w:style>
  <w:style w:type="paragraph" w:styleId="6">
    <w:name w:val="Body Text"/>
    <w:basedOn w:val="1"/>
    <w:next w:val="1"/>
    <w:autoRedefine/>
    <w:qFormat/>
    <w:uiPriority w:val="0"/>
    <w:rPr>
      <w:rFonts w:ascii="楷体_GB2312" w:hAnsi="Arial" w:eastAsia="楷体_GB2312" w:cs="Times New Roman"/>
      <w:sz w:val="28"/>
    </w:rPr>
  </w:style>
  <w:style w:type="paragraph" w:styleId="7">
    <w:name w:val="Block Text"/>
    <w:basedOn w:val="1"/>
    <w:autoRedefine/>
    <w:qFormat/>
    <w:uiPriority w:val="0"/>
    <w:pPr>
      <w:spacing w:after="120"/>
      <w:ind w:left="1440" w:leftChars="700" w:right="1440" w:rightChars="700"/>
    </w:pPr>
    <w:rPr>
      <w:rFonts w:ascii="Calibri" w:hAnsi="Calibri" w:eastAsia="宋体" w:cs="Times New Roman"/>
    </w:rPr>
  </w:style>
  <w:style w:type="paragraph" w:styleId="8">
    <w:name w:val="Balloon Text"/>
    <w:basedOn w:val="1"/>
    <w:link w:val="22"/>
    <w:autoRedefine/>
    <w:unhideWhenUsed/>
    <w:qFormat/>
    <w:uiPriority w:val="99"/>
    <w:rPr>
      <w:sz w:val="18"/>
      <w:szCs w:val="18"/>
    </w:rPr>
  </w:style>
  <w:style w:type="paragraph" w:styleId="9">
    <w:name w:val="footer"/>
    <w:basedOn w:val="1"/>
    <w:link w:val="33"/>
    <w:autoRedefine/>
    <w:unhideWhenUsed/>
    <w:qFormat/>
    <w:uiPriority w:val="99"/>
    <w:pPr>
      <w:tabs>
        <w:tab w:val="center" w:pos="4153"/>
        <w:tab w:val="right" w:pos="8306"/>
      </w:tabs>
      <w:jc w:val="left"/>
    </w:pPr>
    <w:rPr>
      <w:sz w:val="18"/>
      <w:szCs w:val="18"/>
    </w:rPr>
  </w:style>
  <w:style w:type="paragraph" w:styleId="10">
    <w:name w:val="header"/>
    <w:basedOn w:val="1"/>
    <w:link w:val="27"/>
    <w:autoRedefine/>
    <w:unhideWhenUsed/>
    <w:qFormat/>
    <w:uiPriority w:val="99"/>
    <w:pPr>
      <w:pBdr>
        <w:bottom w:val="single" w:color="000000" w:sz="6" w:space="1"/>
      </w:pBdr>
      <w:tabs>
        <w:tab w:val="center" w:pos="4153"/>
        <w:tab w:val="right" w:pos="8306"/>
      </w:tabs>
      <w:jc w:val="center"/>
    </w:pPr>
    <w:rPr>
      <w:sz w:val="18"/>
      <w:szCs w:val="18"/>
    </w:rPr>
  </w:style>
  <w:style w:type="paragraph" w:styleId="11">
    <w:name w:val="Normal (Web)"/>
    <w:basedOn w:val="1"/>
    <w:autoRedefine/>
    <w:unhideWhenUsed/>
    <w:qFormat/>
    <w:uiPriority w:val="99"/>
    <w:pPr>
      <w:spacing w:before="100" w:beforeAutospacing="1" w:after="100" w:afterAutospacing="1" w:line="15" w:lineRule="atLeast"/>
      <w:ind w:left="0" w:right="0"/>
      <w:jc w:val="left"/>
    </w:pPr>
    <w:rPr>
      <w:rFonts w:ascii="微软雅黑" w:hAnsi="微软雅黑" w:eastAsia="微软雅黑" w:cs="微软雅黑"/>
      <w:color w:val="333333"/>
      <w:kern w:val="0"/>
      <w:sz w:val="21"/>
      <w:szCs w:val="21"/>
      <w:lang w:val="en-US" w:eastAsia="zh-CN" w:bidi="ar"/>
    </w:rPr>
  </w:style>
  <w:style w:type="paragraph" w:styleId="12">
    <w:name w:val="Title"/>
    <w:basedOn w:val="1"/>
    <w:next w:val="1"/>
    <w:autoRedefine/>
    <w:qFormat/>
    <w:uiPriority w:val="0"/>
    <w:pPr>
      <w:spacing w:line="420" w:lineRule="exact"/>
      <w:jc w:val="center"/>
    </w:pPr>
    <w:rPr>
      <w:rFonts w:ascii="Times New Roman" w:hAnsi="Times New Roman" w:eastAsia="黑体"/>
      <w:b/>
      <w:sz w:val="28"/>
      <w:lang w:val="en-GB"/>
    </w:rPr>
  </w:style>
  <w:style w:type="character" w:styleId="15">
    <w:name w:val="Strong"/>
    <w:autoRedefine/>
    <w:qFormat/>
    <w:uiPriority w:val="0"/>
    <w:rPr>
      <w:b/>
      <w:sz w:val="21"/>
    </w:rPr>
  </w:style>
  <w:style w:type="character" w:styleId="16">
    <w:name w:val="FollowedHyperlink"/>
    <w:autoRedefine/>
    <w:unhideWhenUsed/>
    <w:qFormat/>
    <w:uiPriority w:val="99"/>
    <w:rPr>
      <w:color w:val="333333"/>
      <w:u w:val="none"/>
    </w:rPr>
  </w:style>
  <w:style w:type="character" w:styleId="17">
    <w:name w:val="Emphasis"/>
    <w:autoRedefine/>
    <w:qFormat/>
    <w:uiPriority w:val="0"/>
    <w:rPr>
      <w:i/>
      <w:sz w:val="21"/>
    </w:rPr>
  </w:style>
  <w:style w:type="character" w:styleId="18">
    <w:name w:val="Hyperlink"/>
    <w:autoRedefine/>
    <w:unhideWhenUsed/>
    <w:qFormat/>
    <w:uiPriority w:val="99"/>
    <w:rPr>
      <w:color w:val="333333"/>
      <w:u w:val="none"/>
    </w:rPr>
  </w:style>
  <w:style w:type="character" w:customStyle="1" w:styleId="19">
    <w:name w:val="item-name2"/>
    <w:autoRedefine/>
    <w:qFormat/>
    <w:uiPriority w:val="0"/>
    <w:rPr>
      <w:color w:val="F6F6F6"/>
      <w:sz w:val="21"/>
      <w:szCs w:val="21"/>
    </w:rPr>
  </w:style>
  <w:style w:type="paragraph" w:customStyle="1" w:styleId="20">
    <w:name w:val="reader-word-layer"/>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1">
    <w:name w:val="item-name3"/>
    <w:autoRedefine/>
    <w:qFormat/>
    <w:uiPriority w:val="0"/>
    <w:rPr>
      <w:color w:val="FFFFFF"/>
      <w:sz w:val="21"/>
      <w:szCs w:val="21"/>
    </w:rPr>
  </w:style>
  <w:style w:type="character" w:customStyle="1" w:styleId="22">
    <w:name w:val="批注框文本 字符"/>
    <w:link w:val="8"/>
    <w:autoRedefine/>
    <w:semiHidden/>
    <w:qFormat/>
    <w:uiPriority w:val="99"/>
    <w:rPr>
      <w:sz w:val="18"/>
      <w:szCs w:val="18"/>
    </w:rPr>
  </w:style>
  <w:style w:type="character" w:customStyle="1" w:styleId="23">
    <w:name w:val="pubdate-day"/>
    <w:autoRedefine/>
    <w:qFormat/>
    <w:uiPriority w:val="0"/>
    <w:rPr>
      <w:shd w:val="clear" w:color="auto" w:fill="F2F2F2"/>
    </w:rPr>
  </w:style>
  <w:style w:type="paragraph" w:customStyle="1" w:styleId="24">
    <w:name w:val="文本块1"/>
    <w:autoRedefine/>
    <w:qFormat/>
    <w:uiPriority w:val="0"/>
    <w:pPr>
      <w:framePr w:wrap="around" w:vAnchor="margin" w:hAnchor="text" w:yAlign="top"/>
      <w:widowControl w:val="0"/>
      <w:spacing w:after="120"/>
      <w:ind w:left="1440" w:right="1440"/>
      <w:jc w:val="both"/>
    </w:pPr>
    <w:rPr>
      <w:rFonts w:ascii="Times New Roman" w:hAnsi="Times New Roman" w:eastAsia="Arial Unicode MS" w:cs="Arial Unicode MS"/>
      <w:color w:val="000000"/>
      <w:kern w:val="2"/>
      <w:sz w:val="21"/>
      <w:szCs w:val="21"/>
      <w:lang w:val="en-US" w:eastAsia="zh-CN" w:bidi="ar-SA"/>
    </w:rPr>
  </w:style>
  <w:style w:type="character" w:customStyle="1" w:styleId="25">
    <w:name w:val="明显强调"/>
    <w:autoRedefine/>
    <w:qFormat/>
    <w:uiPriority w:val="0"/>
    <w:rPr>
      <w:i/>
      <w:color w:val="000000"/>
      <w:sz w:val="21"/>
    </w:rPr>
  </w:style>
  <w:style w:type="character" w:customStyle="1" w:styleId="26">
    <w:name w:val="不明显强调"/>
    <w:autoRedefine/>
    <w:qFormat/>
    <w:uiPriority w:val="0"/>
    <w:rPr>
      <w:i/>
      <w:color w:val="000000"/>
      <w:sz w:val="21"/>
    </w:rPr>
  </w:style>
  <w:style w:type="character" w:customStyle="1" w:styleId="27">
    <w:name w:val="页眉 字符"/>
    <w:link w:val="10"/>
    <w:autoRedefine/>
    <w:qFormat/>
    <w:uiPriority w:val="99"/>
    <w:rPr>
      <w:sz w:val="18"/>
      <w:szCs w:val="18"/>
    </w:rPr>
  </w:style>
  <w:style w:type="character" w:customStyle="1" w:styleId="28">
    <w:name w:val="明显参考"/>
    <w:autoRedefine/>
    <w:qFormat/>
    <w:uiPriority w:val="0"/>
    <w:rPr>
      <w:b/>
      <w:color w:val="000000"/>
      <w:sz w:val="21"/>
    </w:rPr>
  </w:style>
  <w:style w:type="character" w:customStyle="1" w:styleId="29">
    <w:name w:val="item-name"/>
    <w:autoRedefine/>
    <w:qFormat/>
    <w:uiPriority w:val="0"/>
  </w:style>
  <w:style w:type="character" w:customStyle="1" w:styleId="30">
    <w:name w:val="item-name1"/>
    <w:autoRedefine/>
    <w:qFormat/>
    <w:uiPriority w:val="0"/>
  </w:style>
  <w:style w:type="paragraph" w:customStyle="1" w:styleId="31">
    <w:name w:val="正文 A"/>
    <w:next w:val="24"/>
    <w:autoRedefine/>
    <w:qFormat/>
    <w:uiPriority w:val="0"/>
    <w:pPr>
      <w:framePr w:wrap="around" w:vAnchor="margin" w:hAnchor="text" w:yAlign="top"/>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32">
    <w:name w:val="页眉与页脚"/>
    <w:autoRedefine/>
    <w:qFormat/>
    <w:uiPriority w:val="0"/>
    <w:pPr>
      <w:framePr w:wrap="around" w:vAnchor="margin" w:hAnchor="text" w:yAlign="top"/>
      <w:tabs>
        <w:tab w:val="right" w:pos="9020"/>
      </w:tabs>
    </w:pPr>
    <w:rPr>
      <w:rFonts w:ascii="Times New Roman" w:hAnsi="Times New Roman" w:eastAsia="Arial Unicode MS" w:cs="Arial Unicode MS"/>
      <w:color w:val="000000"/>
      <w:sz w:val="24"/>
      <w:szCs w:val="24"/>
      <w:lang w:val="en-US" w:eastAsia="zh-CN" w:bidi="ar-SA"/>
    </w:rPr>
  </w:style>
  <w:style w:type="character" w:customStyle="1" w:styleId="33">
    <w:name w:val="页脚 字符"/>
    <w:link w:val="9"/>
    <w:autoRedefine/>
    <w:qFormat/>
    <w:uiPriority w:val="99"/>
    <w:rPr>
      <w:sz w:val="18"/>
      <w:szCs w:val="18"/>
    </w:rPr>
  </w:style>
  <w:style w:type="character" w:customStyle="1" w:styleId="34">
    <w:name w:val="pubdate-month"/>
    <w:autoRedefine/>
    <w:qFormat/>
    <w:uiPriority w:val="0"/>
    <w:rPr>
      <w:color w:val="FFFFFF"/>
      <w:sz w:val="24"/>
      <w:szCs w:val="24"/>
      <w:shd w:val="clear" w:color="auto" w:fill="CC0000"/>
    </w:rPr>
  </w:style>
  <w:style w:type="character" w:customStyle="1" w:styleId="35">
    <w:name w:val="不明显参考"/>
    <w:autoRedefine/>
    <w:qFormat/>
    <w:uiPriority w:val="0"/>
    <w:rPr>
      <w:color w:val="000000"/>
      <w:sz w:val="21"/>
    </w:rPr>
  </w:style>
  <w:style w:type="character" w:customStyle="1" w:styleId="36">
    <w:name w:val="书籍标题"/>
    <w:autoRedefine/>
    <w:qFormat/>
    <w:uiPriority w:val="0"/>
    <w:rPr>
      <w:b/>
      <w:i/>
      <w:sz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Pages>
  <Words>5477</Words>
  <Characters>5643</Characters>
  <TotalTime>2</TotalTime>
  <ScaleCrop>false</ScaleCrop>
  <LinksUpToDate>false</LinksUpToDate>
  <CharactersWithSpaces>5706</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2026-01-12T09:14:00Z</dcterms:created>
  <dc:creator>kk</dc:creator>
  <cp:lastModifiedBy>招标代理公司</cp:lastModifiedBy>
  <cp:lastPrinted>2026-02-03T00:17:00Z</cp:lastPrinted>
  <dcterms:modified xsi:type="dcterms:W3CDTF">2026-08-14T06:14:57Z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eyJoZGlkIjoiOGExMDI4MDQxOTZiZmY5ZWE0ODQwYTcwNjNiYTk3Y2UiLCJ1c2VySWQiOiIxMzc0NjA3Njc1In0=</vt:lpwstr>
  </property>
  <property fmtid="{D5CDD505-2E9C-101B-9397-08002B2CF9AE}" pid="3" name="KSOProductBuildVer">
    <vt:lpwstr>2052-12.1.0.28043</vt:lpwstr>
  </property>
  <property fmtid="{D5CDD505-2E9C-101B-9397-08002B2CF9AE}" pid="4" name="ICV">
    <vt:lpwstr>CDAB6758662D44CCABF327D71BB33904_13</vt:lpwstr>
  </property>
</Properties>
</file>